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92" w:rsidRPr="00CB558A" w:rsidRDefault="00043A92" w:rsidP="00043A92">
      <w:pPr>
        <w:jc w:val="center"/>
        <w:rPr>
          <w:b/>
          <w:smallCaps/>
          <w:sz w:val="30"/>
        </w:rPr>
      </w:pPr>
      <w:r w:rsidRPr="00CB558A">
        <w:rPr>
          <w:b/>
          <w:smallCaps/>
          <w:sz w:val="30"/>
        </w:rPr>
        <w:t>Variation in Physical and Biochemical Characteristics of Wheat Plants Treated with Sewage Water &amp; Plant Growth Regulators</w:t>
      </w:r>
    </w:p>
    <w:p w:rsidR="00043A92" w:rsidRPr="007A63D0" w:rsidRDefault="00043A92" w:rsidP="00043A92">
      <w:pPr>
        <w:spacing w:after="0" w:line="240" w:lineRule="auto"/>
        <w:jc w:val="center"/>
        <w:rPr>
          <w:b/>
          <w:smallCaps/>
        </w:rPr>
      </w:pPr>
      <w:r w:rsidRPr="007A63D0">
        <w:rPr>
          <w:b/>
          <w:smallCaps/>
        </w:rPr>
        <w:t>Sandeep Kumar</w:t>
      </w:r>
    </w:p>
    <w:p w:rsidR="00043A92" w:rsidRPr="007A63D0" w:rsidRDefault="00043A92" w:rsidP="00043A92">
      <w:pPr>
        <w:spacing w:after="0" w:line="240" w:lineRule="auto"/>
        <w:jc w:val="center"/>
      </w:pPr>
      <w:r w:rsidRPr="007A63D0">
        <w:t>Research Scholar (Zoology)</w:t>
      </w:r>
    </w:p>
    <w:p w:rsidR="00043A92" w:rsidRPr="007A63D0" w:rsidRDefault="00043A92" w:rsidP="00043A92">
      <w:pPr>
        <w:spacing w:after="0" w:line="240" w:lineRule="auto"/>
        <w:jc w:val="center"/>
      </w:pPr>
      <w:smartTag w:uri="urn:schemas-microsoft-com:office:smarttags" w:element="place">
        <w:smartTag w:uri="urn:schemas-microsoft-com:office:smarttags" w:element="PlaceName">
          <w:r w:rsidRPr="007A63D0">
            <w:t>Singhania</w:t>
          </w:r>
        </w:smartTag>
        <w:r w:rsidRPr="007A63D0">
          <w:t xml:space="preserve"> </w:t>
        </w:r>
        <w:smartTag w:uri="urn:schemas-microsoft-com:office:smarttags" w:element="PlaceType">
          <w:r w:rsidRPr="007A63D0">
            <w:t>University</w:t>
          </w:r>
        </w:smartTag>
      </w:smartTag>
      <w:r w:rsidRPr="007A63D0">
        <w:t>, Pacheri Bari, Jhunjhunu (Raj.)</w:t>
      </w:r>
    </w:p>
    <w:p w:rsidR="00043A92" w:rsidRPr="007A63D0" w:rsidRDefault="00043A92" w:rsidP="00043A92">
      <w:pPr>
        <w:spacing w:after="0" w:line="240" w:lineRule="auto"/>
        <w:jc w:val="center"/>
      </w:pPr>
    </w:p>
    <w:p w:rsidR="00043A92" w:rsidRPr="007A63D0" w:rsidRDefault="00043A92" w:rsidP="00043A92">
      <w:pPr>
        <w:spacing w:after="0" w:line="240" w:lineRule="auto"/>
        <w:jc w:val="center"/>
        <w:rPr>
          <w:b/>
          <w:smallCaps/>
        </w:rPr>
      </w:pPr>
      <w:r w:rsidRPr="007A63D0">
        <w:rPr>
          <w:b/>
          <w:smallCaps/>
        </w:rPr>
        <w:t xml:space="preserve">Dr. </w:t>
      </w:r>
      <w:smartTag w:uri="urn:schemas-microsoft-com:office:smarttags" w:element="country-region">
        <w:smartTag w:uri="urn:schemas-microsoft-com:office:smarttags" w:element="place">
          <w:r w:rsidRPr="007A63D0">
            <w:rPr>
              <w:b/>
              <w:smallCaps/>
            </w:rPr>
            <w:t>Sumer</w:t>
          </w:r>
        </w:smartTag>
      </w:smartTag>
      <w:r>
        <w:rPr>
          <w:b/>
          <w:smallCaps/>
        </w:rPr>
        <w:t xml:space="preserve"> Singh</w:t>
      </w:r>
    </w:p>
    <w:p w:rsidR="00043A92" w:rsidRPr="007A63D0" w:rsidRDefault="00043A92" w:rsidP="00043A92">
      <w:pPr>
        <w:spacing w:after="0" w:line="240" w:lineRule="auto"/>
        <w:jc w:val="center"/>
      </w:pPr>
      <w:r w:rsidRPr="007A63D0">
        <w:t xml:space="preserve">Professor, </w:t>
      </w:r>
      <w:smartTag w:uri="urn:schemas-microsoft-com:office:smarttags" w:element="place">
        <w:smartTag w:uri="urn:schemas-microsoft-com:office:smarttags" w:element="PlaceType">
          <w:r w:rsidRPr="007A63D0">
            <w:t>School</w:t>
          </w:r>
        </w:smartTag>
        <w:r w:rsidRPr="007A63D0">
          <w:t xml:space="preserve"> of </w:t>
        </w:r>
        <w:smartTag w:uri="urn:schemas-microsoft-com:office:smarttags" w:element="PlaceName">
          <w:r w:rsidRPr="007A63D0">
            <w:t>Life Sciences</w:t>
          </w:r>
        </w:smartTag>
      </w:smartTag>
      <w:r w:rsidRPr="007A63D0">
        <w:t>,</w:t>
      </w:r>
    </w:p>
    <w:p w:rsidR="00043A92" w:rsidRPr="007A63D0" w:rsidRDefault="00043A92" w:rsidP="00043A92">
      <w:pPr>
        <w:spacing w:after="0" w:line="240" w:lineRule="auto"/>
        <w:jc w:val="center"/>
      </w:pPr>
      <w:smartTag w:uri="urn:schemas-microsoft-com:office:smarttags" w:element="place">
        <w:smartTag w:uri="urn:schemas-microsoft-com:office:smarttags" w:element="PlaceName">
          <w:r w:rsidRPr="007A63D0">
            <w:t>Singhania</w:t>
          </w:r>
        </w:smartTag>
        <w:r w:rsidRPr="007A63D0">
          <w:t xml:space="preserve"> </w:t>
        </w:r>
        <w:smartTag w:uri="urn:schemas-microsoft-com:office:smarttags" w:element="PlaceType">
          <w:r w:rsidRPr="007A63D0">
            <w:t>University</w:t>
          </w:r>
        </w:smartTag>
      </w:smartTag>
      <w:r w:rsidRPr="007A63D0">
        <w:t>, Pacheri Bari, Jhunjhunu (Raj.)</w:t>
      </w:r>
    </w:p>
    <w:p w:rsidR="00043A92" w:rsidRPr="007A63D0" w:rsidRDefault="00043A92" w:rsidP="00043A92">
      <w:pPr>
        <w:jc w:val="right"/>
      </w:pPr>
    </w:p>
    <w:p w:rsidR="00043A92" w:rsidRPr="007A63D0" w:rsidRDefault="00043A92" w:rsidP="00043A92">
      <w:pPr>
        <w:jc w:val="center"/>
        <w:rPr>
          <w:b/>
        </w:rPr>
      </w:pPr>
      <w:r w:rsidRPr="007A63D0">
        <w:rPr>
          <w:b/>
        </w:rPr>
        <w:t>Abstract</w:t>
      </w:r>
    </w:p>
    <w:p w:rsidR="00043A92" w:rsidRPr="007A63D0" w:rsidRDefault="00043A92" w:rsidP="00043A92">
      <w:pPr>
        <w:jc w:val="both"/>
      </w:pPr>
      <w:r w:rsidRPr="007A63D0">
        <w:tab/>
      </w:r>
      <w:r w:rsidRPr="007A63D0">
        <w:tab/>
        <w:t>Hormones play an important role in the plant's growth and development. They regulate the plant's direction and amount of growth. Reciprocal recycling of organic waste in a sewage water treatment process yields high-quality soil amendments at a fraction of the cost. The objective of this study was to analyze the effects of plant growth regulators, such as Gibberellin and Auxin, on wheat crop when mixed with sewage water from Sri Ganganagar city's Teenpuli Channel. The results indicated that the mixture of 20ppm IAA, 20ppm GA</w:t>
      </w:r>
      <w:r w:rsidRPr="007A63D0">
        <w:rPr>
          <w:vertAlign w:val="subscript"/>
        </w:rPr>
        <w:t>3</w:t>
      </w:r>
      <w:r w:rsidRPr="007A63D0">
        <w:t xml:space="preserve"> and 100% sewage water resulted in a significant increase in the bio and physical properties of wheat crop. The results of our study revealed that the application of PGRs alongside sewage water resulted in higher biochemical and physical parameters than sewage water alone. </w:t>
      </w:r>
    </w:p>
    <w:p w:rsidR="00043A92" w:rsidRPr="007A63D0" w:rsidRDefault="00043A92" w:rsidP="00043A92">
      <w:pPr>
        <w:jc w:val="both"/>
      </w:pPr>
      <w:r w:rsidRPr="007A63D0">
        <w:rPr>
          <w:b/>
        </w:rPr>
        <w:t>Key words:</w:t>
      </w:r>
      <w:r w:rsidRPr="007A63D0">
        <w:t xml:space="preserve"> Sewage Water; Indole Acetic Acid; Gibberellin; Wheat.</w:t>
      </w:r>
    </w:p>
    <w:p w:rsidR="00043A92" w:rsidRPr="007A63D0" w:rsidRDefault="00043A92" w:rsidP="00043A92">
      <w:pPr>
        <w:jc w:val="both"/>
      </w:pPr>
    </w:p>
    <w:p w:rsidR="00043A92" w:rsidRPr="007A63D0" w:rsidRDefault="00043A92" w:rsidP="00043A92">
      <w:pPr>
        <w:jc w:val="both"/>
        <w:rPr>
          <w:b/>
          <w:smallCaps/>
          <w:sz w:val="28"/>
        </w:rPr>
      </w:pPr>
      <w:r w:rsidRPr="007A63D0">
        <w:rPr>
          <w:b/>
          <w:smallCaps/>
          <w:sz w:val="28"/>
        </w:rPr>
        <w:t xml:space="preserve">Introduction </w:t>
      </w:r>
    </w:p>
    <w:p w:rsidR="00043A92" w:rsidRPr="007A63D0" w:rsidRDefault="00043A92" w:rsidP="00043A92">
      <w:pPr>
        <w:jc w:val="both"/>
      </w:pPr>
      <w:r w:rsidRPr="007A63D0">
        <w:tab/>
      </w:r>
      <w:r w:rsidRPr="007A63D0">
        <w:tab/>
        <w:t>Humans have greatly affected both the quantity and quality of water, which is a vital resource that supports life on Earth. Rapid urbanization and industrialization have resulted in an increase in the use of industrial effluents and sewage water for the irrigation of agricultural land, particularly within developing nations. The increasing number of urban residents and the coverage of sewerage and domestic water supply in their areas have resulted in a rise in the volume of wastewater. Due to the seriousness of the water pollution and environmental health issues, people are becoming more aware of the need to properly dispose of such waste. In semi-arid and arid regions, wastewater is known to be a valuable source of nutrients and irrigation water.</w:t>
      </w:r>
    </w:p>
    <w:p w:rsidR="00043A92" w:rsidRPr="007A63D0" w:rsidRDefault="00043A92" w:rsidP="00043A92">
      <w:pPr>
        <w:jc w:val="both"/>
      </w:pPr>
      <w:r w:rsidRPr="007A63D0">
        <w:tab/>
      </w:r>
      <w:r w:rsidRPr="007A63D0">
        <w:tab/>
        <w:t xml:space="preserve">In developing and developed countries, the issue of waste water or sewage water is a common problem. Due to the nutrients and other beneficial components of sewage water, its application has become a major factor in improving agricultural productivity. In addition to nutrients, </w:t>
      </w:r>
      <w:r w:rsidRPr="007A63D0">
        <w:lastRenderedPageBreak/>
        <w:t>plant hormones play a vital role in the development and growth of plants. They are members of a signal cascade that helps plants respond to stress. IAA is regarded as the most abundant naturally-occurring plant hormone. It is known to regulate the growth and development of plants through its ability to stimulate cell growth and lateral root formation. In addition to nutrients, sewage water can also improve the growth and yield of wheat by providing various beneficial compounds, such as Gibberellin and Auxin. In this study, the researchers evaluated the effects of these two compounds on the wheat crop.</w:t>
      </w:r>
    </w:p>
    <w:p w:rsidR="00043A92" w:rsidRPr="007A63D0" w:rsidRDefault="00043A92" w:rsidP="00043A92">
      <w:pPr>
        <w:jc w:val="both"/>
        <w:rPr>
          <w:b/>
          <w:smallCaps/>
          <w:sz w:val="28"/>
        </w:rPr>
      </w:pPr>
      <w:r w:rsidRPr="007A63D0">
        <w:rPr>
          <w:b/>
          <w:smallCaps/>
          <w:sz w:val="28"/>
        </w:rPr>
        <w:t xml:space="preserve">Material and Methods </w:t>
      </w:r>
    </w:p>
    <w:p w:rsidR="00043A92" w:rsidRPr="007A63D0" w:rsidRDefault="00043A92" w:rsidP="00043A92">
      <w:pPr>
        <w:jc w:val="both"/>
      </w:pPr>
      <w:r w:rsidRPr="007A63D0">
        <w:tab/>
      </w:r>
      <w:r w:rsidRPr="007A63D0">
        <w:tab/>
        <w:t xml:space="preserve">Wheat (Triticum aestivum L. cv. PBW 343) was obtained from the National seed corporation, </w:t>
      </w:r>
      <w:smartTag w:uri="urn:schemas-microsoft-com:office:smarttags" w:element="City">
        <w:smartTag w:uri="urn:schemas-microsoft-com:office:smarttags" w:element="place">
          <w:r w:rsidRPr="007A63D0">
            <w:t>New Delhi</w:t>
          </w:r>
        </w:smartTag>
      </w:smartTag>
      <w:r w:rsidRPr="007A63D0">
        <w:t xml:space="preserve">. Before use seeds were surface sterilized with 30% sodium hypochlorite for 10 min, thoroughly washed with distilled water and placed on moist filter paper for germination. After 24 h seeds were sown in the field (0.5 cm depth) and irrigated with sewage water collected from Teenpuli channel (TP Channel), Sri Ganganagar, </w:t>
      </w:r>
      <w:smartTag w:uri="urn:schemas-microsoft-com:office:smarttags" w:element="place">
        <w:smartTag w:uri="urn:schemas-microsoft-com:office:smarttags" w:element="City">
          <w:r w:rsidRPr="007A63D0">
            <w:t>Rajasthan</w:t>
          </w:r>
        </w:smartTag>
        <w:r w:rsidRPr="007A63D0">
          <w:t xml:space="preserve">, </w:t>
        </w:r>
        <w:smartTag w:uri="urn:schemas-microsoft-com:office:smarttags" w:element="country-region">
          <w:r w:rsidRPr="007A63D0">
            <w:t>India</w:t>
          </w:r>
        </w:smartTag>
      </w:smartTag>
      <w:r w:rsidRPr="007A63D0">
        <w:t>. Sewage water (SW) was analyzed for its physical and chemical parameters (Table 1) as per APHA (1998). 50% and 100% concentrations of sewage water (SW) were used along with exogenous application of 10 and 20 ppm Auxin (IAA) and Gibberellin (GA</w:t>
      </w:r>
      <w:r w:rsidRPr="007A63D0">
        <w:rPr>
          <w:vertAlign w:val="subscript"/>
        </w:rPr>
        <w:t>3</w:t>
      </w:r>
      <w:r w:rsidRPr="007A63D0">
        <w:t>) respectively after 25, 50, 75 and 100 days of sowing. All the treatments were conducted in triplicates and tap water was used as control. At physiological maturity physical parameters like plant height (cm), number of tillers, leaf area (cm</w:t>
      </w:r>
      <w:r w:rsidRPr="007A63D0">
        <w:rPr>
          <w:vertAlign w:val="superscript"/>
        </w:rPr>
        <w:t>2</w:t>
      </w:r>
      <w:r w:rsidRPr="007A63D0">
        <w:t>) and leaf area index were measured. Ears/plant, grains/head, grain yield (gm/m</w:t>
      </w:r>
      <w:r w:rsidRPr="007A63D0">
        <w:rPr>
          <w:vertAlign w:val="superscript"/>
        </w:rPr>
        <w:t>2</w:t>
      </w:r>
      <w:r w:rsidRPr="007A63D0">
        <w:t>), straw yield (gm/m</w:t>
      </w:r>
      <w:r w:rsidRPr="007A63D0">
        <w:rPr>
          <w:vertAlign w:val="superscript"/>
        </w:rPr>
        <w:t>2</w:t>
      </w:r>
      <w:r w:rsidRPr="007A63D0">
        <w:t>), 1000grains weight (gm) and harvest index were measured at harvesting stage after irrigation with sewage water alone and in combination with IAA and GA</w:t>
      </w:r>
      <w:r w:rsidRPr="007A63D0">
        <w:rPr>
          <w:vertAlign w:val="subscript"/>
        </w:rPr>
        <w:t>3</w:t>
      </w:r>
      <w:r w:rsidRPr="007A63D0">
        <w:t>.</w:t>
      </w:r>
    </w:p>
    <w:p w:rsidR="00043A92" w:rsidRPr="007A63D0" w:rsidRDefault="00043A92" w:rsidP="00043A92">
      <w:pPr>
        <w:jc w:val="both"/>
      </w:pPr>
      <w:r w:rsidRPr="007A63D0">
        <w:tab/>
      </w:r>
      <w:r w:rsidRPr="007A63D0">
        <w:tab/>
        <w:t>The harvested plants were properly washed with distilled water and used for estimation of bio chemical parameters like total chlorophyll, protein, in vivo nitrate reductase activity and nitrogen content. Chlorophyll content was determined by extracting fresh leaves (100mg) with 80% chilled acetone and centrifuging at 10000 rpm as per method of Arnon (1949). Protein was estimated by the method of Lowry et al., (1951). Fresh leaves of plant was extracted in 3ml of 10% TCA and centrifuged at 10000 rpm for 10 min. 1 N NaOH was added in pellets after decanting supernatants which was then boiled for 15min. and then cooled. 5ml of Lowry solution was added to the 0.5 ml of final supernatant, and then incubated for 10min. at 30o C. 0.5ml of Folin &amp; Ciocalteu’s phenol reagent was added and absorbance was read at 750nm after 45min using BSA as the standard. In vivo nitrate reductase activity was assayed following Srivastava (1974). Nitrogen content was measured by the method of Lang (1958).</w:t>
      </w:r>
    </w:p>
    <w:p w:rsidR="00043A92" w:rsidRPr="007A63D0" w:rsidRDefault="00043A92" w:rsidP="00043A92">
      <w:pPr>
        <w:jc w:val="both"/>
        <w:rPr>
          <w:b/>
          <w:smallCaps/>
          <w:sz w:val="28"/>
        </w:rPr>
      </w:pPr>
      <w:r w:rsidRPr="007A63D0">
        <w:rPr>
          <w:b/>
          <w:smallCaps/>
          <w:sz w:val="28"/>
        </w:rPr>
        <w:t xml:space="preserve">Statistical Analysis </w:t>
      </w:r>
    </w:p>
    <w:p w:rsidR="00043A92" w:rsidRPr="007A63D0" w:rsidRDefault="00043A92" w:rsidP="00043A92">
      <w:pPr>
        <w:jc w:val="both"/>
      </w:pPr>
      <w:r w:rsidRPr="007A63D0">
        <w:tab/>
      </w:r>
      <w:r w:rsidRPr="007A63D0">
        <w:tab/>
        <w:t>Data were summarized as Mean ± SD. Treatments were compared by two factor, analysis of variance and the significance of mean difference within and between the treatments was done by Duncan multiple range test (DMRT). A two-sided p&lt;0.05 was considered statistically significant.</w:t>
      </w:r>
    </w:p>
    <w:p w:rsidR="00043A92" w:rsidRPr="007A63D0" w:rsidRDefault="00043A92" w:rsidP="00043A92">
      <w:pPr>
        <w:jc w:val="both"/>
      </w:pPr>
    </w:p>
    <w:p w:rsidR="00043A92" w:rsidRPr="007A63D0" w:rsidRDefault="00043A92" w:rsidP="00043A92">
      <w:pPr>
        <w:jc w:val="both"/>
        <w:rPr>
          <w:b/>
          <w:sz w:val="28"/>
        </w:rPr>
      </w:pPr>
      <w:r w:rsidRPr="007A63D0">
        <w:rPr>
          <w:b/>
          <w:smallCaps/>
          <w:sz w:val="28"/>
        </w:rPr>
        <w:lastRenderedPageBreak/>
        <w:t>Result and Discussion</w:t>
      </w:r>
    </w:p>
    <w:p w:rsidR="00043A92" w:rsidRPr="007A63D0" w:rsidRDefault="00043A92" w:rsidP="00043A92">
      <w:pPr>
        <w:jc w:val="both"/>
      </w:pPr>
      <w:r w:rsidRPr="007A63D0">
        <w:tab/>
      </w:r>
      <w:r w:rsidRPr="007A63D0">
        <w:tab/>
        <w:t>Result showed differential response on growth and productivity parameters of wheat at harvesting stage of wheat (Table 2, 3, 5 &amp; 6). Significant (P&lt;0.001) increase in plant height, no. of tillers, leaf area and leaf area index (Table 2) of wheat was observed in 100% SW followed by 50% SW compared to control. Irrigation of wheat by SW+IAA resulted more plant height, no. of tillers, leaf area and leaf area index compared to SW alone and control. Similarly, Ibrahim et al., (2007) revealed that GA</w:t>
      </w:r>
      <w:r w:rsidRPr="007A63D0">
        <w:rPr>
          <w:vertAlign w:val="subscript"/>
        </w:rPr>
        <w:t>3</w:t>
      </w:r>
      <w:r w:rsidRPr="007A63D0">
        <w:t xml:space="preserve"> (100 ppm) application led to increase in plant height, average number of leaves, leaf area per plant and dry weight of shoot in Vicia faba. Kalyankar et al., (2008) showed that foliar spray of GA</w:t>
      </w:r>
      <w:r w:rsidRPr="007A63D0">
        <w:rPr>
          <w:vertAlign w:val="subscript"/>
        </w:rPr>
        <w:t>3</w:t>
      </w:r>
      <w:r w:rsidRPr="007A63D0">
        <w:t xml:space="preserve"> (150 ppm) increased number of leaves and leaf area. NAA (100ppm) was effective in increasing total dry weight. Similar increment was also observed in plant height, no. of tillers, leaf area and leaf area index (Table 5) of wheat irrigated with </w:t>
      </w:r>
      <w:smartTag w:uri="urn:schemas-microsoft-com:office:smarttags" w:element="place">
        <w:r w:rsidRPr="007A63D0">
          <w:t>SW+GA</w:t>
        </w:r>
        <w:r w:rsidRPr="007A63D0">
          <w:rPr>
            <w:vertAlign w:val="subscript"/>
          </w:rPr>
          <w:t>3</w:t>
        </w:r>
      </w:smartTag>
      <w:r w:rsidRPr="007A63D0">
        <w:t xml:space="preserve"> compared to SW alone in both the concentrations and control. Application of Nenriched compost with gibberellic acid (GA</w:t>
      </w:r>
      <w:r w:rsidRPr="007A63D0">
        <w:rPr>
          <w:vertAlign w:val="subscript"/>
        </w:rPr>
        <w:t>3</w:t>
      </w:r>
      <w:r w:rsidRPr="007A63D0">
        <w:t>) also produced statistically similar plant height (Akram et al., 2011; Zahir A. et al., 2007).</w:t>
      </w:r>
    </w:p>
    <w:p w:rsidR="00043A92" w:rsidRPr="007A63D0" w:rsidRDefault="00043A92" w:rsidP="00043A92">
      <w:pPr>
        <w:jc w:val="both"/>
      </w:pPr>
      <w:r w:rsidRPr="007A63D0">
        <w:tab/>
      </w:r>
      <w:r w:rsidRPr="007A63D0">
        <w:tab/>
        <w:t>Plant height, No. of tillers, leaf area and leaf area index were more in wheat irrigated with 20ppm GA</w:t>
      </w:r>
      <w:r w:rsidRPr="007A63D0">
        <w:rPr>
          <w:vertAlign w:val="subscript"/>
        </w:rPr>
        <w:t>3</w:t>
      </w:r>
      <w:r w:rsidRPr="007A63D0">
        <w:t xml:space="preserve"> than 10ppm GA</w:t>
      </w:r>
      <w:r w:rsidRPr="007A63D0">
        <w:rPr>
          <w:vertAlign w:val="subscript"/>
        </w:rPr>
        <w:t>3</w:t>
      </w:r>
      <w:r w:rsidRPr="007A63D0">
        <w:t xml:space="preserve"> in combination with both concentrations of sewage water respectively. Vasudevan et al., (2008) reported that GA</w:t>
      </w:r>
      <w:r w:rsidRPr="007A63D0">
        <w:rPr>
          <w:vertAlign w:val="subscript"/>
        </w:rPr>
        <w:t>3</w:t>
      </w:r>
      <w:r w:rsidRPr="007A63D0">
        <w:t xml:space="preserve"> (100 ppm) foliar spray at 50 percent flowering resulted in production of significantly higher plant height, number of productive branches (6.68) and seed yield (8.53 q/ha) in fenugreek. Both IAA and GA</w:t>
      </w:r>
      <w:r w:rsidRPr="007A63D0">
        <w:rPr>
          <w:vertAlign w:val="subscript"/>
        </w:rPr>
        <w:t>3</w:t>
      </w:r>
      <w:r w:rsidRPr="007A63D0">
        <w:t xml:space="preserve"> in combination with SW attributed more or less similar results of plant height, no. of tillers, leaf area and leaf area index compared to SW alone and control. Emongor (2007) revealed that exogenous application of GA</w:t>
      </w:r>
      <w:r w:rsidRPr="007A63D0">
        <w:rPr>
          <w:vertAlign w:val="subscript"/>
        </w:rPr>
        <w:t>3</w:t>
      </w:r>
      <w:r w:rsidRPr="007A63D0">
        <w:t>; 7 days after emergence at 30, 60 and 90 mg/l significantly increased plant height, first nodal height, leaf area and number of leaves per plant without significant effect on plant senescence in cowpea. Thus exogenous application of GA</w:t>
      </w:r>
      <w:r w:rsidRPr="007A63D0">
        <w:rPr>
          <w:vertAlign w:val="subscript"/>
        </w:rPr>
        <w:t>3</w:t>
      </w:r>
      <w:r w:rsidRPr="007A63D0">
        <w:t xml:space="preserve"> can be used to modify growth and development of some cowpea varieties. Enriched compost treated with GA</w:t>
      </w:r>
      <w:r w:rsidRPr="007A63D0">
        <w:rPr>
          <w:vertAlign w:val="subscript"/>
        </w:rPr>
        <w:t>3</w:t>
      </w:r>
      <w:r w:rsidRPr="007A63D0">
        <w:t xml:space="preserve"> showed non-significant effect on no. of tillers/m2 when compared with Nenriched compost supplemented with 60 kg/ha N fertilizer (Zahir A. et al., 2007).</w:t>
      </w:r>
    </w:p>
    <w:p w:rsidR="00043A92" w:rsidRPr="007A63D0" w:rsidRDefault="00043A92" w:rsidP="00043A92">
      <w:pPr>
        <w:jc w:val="both"/>
      </w:pPr>
      <w:r w:rsidRPr="007A63D0">
        <w:tab/>
      </w:r>
      <w:r w:rsidRPr="007A63D0">
        <w:tab/>
        <w:t>At physiological maturity, gradual increase in ears/plant, grains/head, grain yield, straw yield, 1000- grains weight and harvest index was noticed significantly (p&lt;0.001) in wheat irrigated with 100% SW+20ppm IAA compared to 100% SW+10ppm IAA followed by 100% sewage water alone and control (Table 3). Maximum straw yield (5.3 t/ha) was recorded in IAA-blended N-enriched compost which was at par with Kinetin-treated N-enriched compost. 1000-grains weight of wheat was significantly influenced by the application of plant growth regulators-blended N-enriched compost and chemical fertilizers (Zahir A. et al., 2007). Similar findings were also observed with 50% SW+IAA compared to 50% SW alone and control.</w:t>
      </w:r>
    </w:p>
    <w:p w:rsidR="00043A92" w:rsidRPr="007A63D0" w:rsidRDefault="00043A92" w:rsidP="00043A92">
      <w:pPr>
        <w:jc w:val="both"/>
      </w:pPr>
      <w:r w:rsidRPr="007A63D0">
        <w:tab/>
      </w:r>
      <w:r w:rsidRPr="007A63D0">
        <w:tab/>
        <w:t xml:space="preserve">Ears/plant, grains/head, grain yield, straw yield, 1000-grains weight and harvest index of wheat irrigated with </w:t>
      </w:r>
      <w:smartTag w:uri="urn:schemas-microsoft-com:office:smarttags" w:element="place">
        <w:r w:rsidRPr="007A63D0">
          <w:t>SW+GA</w:t>
        </w:r>
        <w:r w:rsidRPr="007A63D0">
          <w:rPr>
            <w:vertAlign w:val="subscript"/>
          </w:rPr>
          <w:t>3</w:t>
        </w:r>
      </w:smartTag>
      <w:r w:rsidRPr="007A63D0">
        <w:t xml:space="preserve"> were observed more or less similar to findings of SW+IAA compared to SW alone and control (Table 6). Jamil M. et al., (2007) reported that sewage sludge increased the grain yield </w:t>
      </w:r>
      <w:r w:rsidRPr="007A63D0">
        <w:lastRenderedPageBreak/>
        <w:t>and straw production of wheat. They mentioned that the maximum yields in both grain and straw were obtained at 40 t ha-1 of sewage sludge application. Results revealed that GA</w:t>
      </w:r>
      <w:r w:rsidRPr="007A63D0">
        <w:rPr>
          <w:vertAlign w:val="subscript"/>
        </w:rPr>
        <w:t>3</w:t>
      </w:r>
      <w:r w:rsidRPr="007A63D0">
        <w:t>-blended N-enriched compost showed non-significant improvement in the growth and yield of wheat. Vasudevan et al., (2008) revealed that interaction effect between apical bud pinching and GA</w:t>
      </w:r>
      <w:r w:rsidRPr="007A63D0">
        <w:rPr>
          <w:vertAlign w:val="subscript"/>
        </w:rPr>
        <w:t>3</w:t>
      </w:r>
      <w:r w:rsidRPr="007A63D0">
        <w:t xml:space="preserve"> sprays showed a significant influence on growth, seed yield and yield attributes like number of pods per plant, number of seeds per pod etc. 20ppm of both IAA and GA</w:t>
      </w:r>
      <w:r w:rsidRPr="007A63D0">
        <w:rPr>
          <w:vertAlign w:val="subscript"/>
        </w:rPr>
        <w:t>3</w:t>
      </w:r>
      <w:r w:rsidRPr="007A63D0">
        <w:t xml:space="preserve"> with SW attributed more productivity of wheat compared to 10ppm of IAA and GA</w:t>
      </w:r>
      <w:r w:rsidRPr="007A63D0">
        <w:rPr>
          <w:vertAlign w:val="subscript"/>
        </w:rPr>
        <w:t>3</w:t>
      </w:r>
      <w:r w:rsidRPr="007A63D0">
        <w:t xml:space="preserve"> in combination with SW compared to respective concentrations of SW and control. Jadhav (2000) stated that the application of increasing concentrations of GA</w:t>
      </w:r>
      <w:r w:rsidRPr="007A63D0">
        <w:rPr>
          <w:vertAlign w:val="subscript"/>
        </w:rPr>
        <w:t>3</w:t>
      </w:r>
      <w:r w:rsidRPr="007A63D0">
        <w:t xml:space="preserve"> and NAA increase the morphological and physiological parameters like CGR, RGR, NAR and LAR in soybean which in turn led to the increased yield and yield attributes.</w:t>
      </w:r>
    </w:p>
    <w:p w:rsidR="00043A92" w:rsidRPr="007A63D0" w:rsidRDefault="00043A92" w:rsidP="00043A92">
      <w:pPr>
        <w:jc w:val="both"/>
      </w:pPr>
      <w:r w:rsidRPr="007A63D0">
        <w:tab/>
      </w:r>
      <w:r w:rsidRPr="007A63D0">
        <w:tab/>
        <w:t>The addition of IAA to N-enriched compost showed non-significant improvement in most of the growth and yield parameters of wheat (Zahir A. et al., 2007; Zahir ZA et al., 2000). Application of IAA at the rate of 10</w:t>
      </w:r>
      <w:r w:rsidRPr="007A63D0">
        <w:rPr>
          <w:vertAlign w:val="superscript"/>
        </w:rPr>
        <w:t>-5</w:t>
      </w:r>
      <w:r w:rsidRPr="007A63D0">
        <w:t xml:space="preserve"> M increased grain yield and biological yield in wheat (Arif et al., 2001). With the progressive increase in concentration of IAA and GA</w:t>
      </w:r>
      <w:r w:rsidRPr="007A63D0">
        <w:rPr>
          <w:vertAlign w:val="subscript"/>
        </w:rPr>
        <w:t>3</w:t>
      </w:r>
      <w:r w:rsidRPr="007A63D0">
        <w:t xml:space="preserve"> i.e. 20ppm accounted significant (p&lt;0.001) increase in total chlorophyll and nitrogen content of wheat leaves compared to 10ppm IAA and GA</w:t>
      </w:r>
      <w:r w:rsidRPr="007A63D0">
        <w:rPr>
          <w:vertAlign w:val="subscript"/>
        </w:rPr>
        <w:t>3</w:t>
      </w:r>
      <w:r w:rsidRPr="007A63D0">
        <w:t xml:space="preserve"> in combination with respective concentrations of SW compared to SW alone and control (Table 4 &amp; 7). Tagade et al., (1998) studied the influence of PGRs by soaking seeds of soybean in 25-150 ppm IAA and kinetin before sowing and noticed that leaf chlorophyll and nitrogen contents, seed yield and seed protein and oil contents increased with IAA concentration upto 100 ppm then decreased with increasing concentrations. Similar trend of increment was also evident in protein content in grains and NR activity in leaves of wheat irrigated with SW+IAA and </w:t>
      </w:r>
      <w:smartTag w:uri="urn:schemas-microsoft-com:office:smarttags" w:element="place">
        <w:r w:rsidRPr="007A63D0">
          <w:t>SW+ GA</w:t>
        </w:r>
        <w:r w:rsidRPr="007A63D0">
          <w:rPr>
            <w:vertAlign w:val="subscript"/>
          </w:rPr>
          <w:t>3</w:t>
        </w:r>
      </w:smartTag>
      <w:r w:rsidRPr="007A63D0">
        <w:t xml:space="preserve"> compared to SW alone and control (Table 4 &amp; 7). Protein content in grains and NR activity in leaves of wheat irrigated with SW+IAA was significantly (p&lt;0.001) more or less similar to wheat irrigated with </w:t>
      </w:r>
      <w:smartTag w:uri="urn:schemas-microsoft-com:office:smarttags" w:element="place">
        <w:r w:rsidRPr="007A63D0">
          <w:t>SW+ GA</w:t>
        </w:r>
        <w:r w:rsidRPr="007A63D0">
          <w:rPr>
            <w:vertAlign w:val="subscript"/>
          </w:rPr>
          <w:t>3</w:t>
        </w:r>
      </w:smartTag>
      <w:r w:rsidRPr="007A63D0">
        <w:t>. Senthil et al., (2005) conducted experiment to study the effect of growth regulators on IAA oxidase, peroxidase and NRA’s activities in groundnut under different salinity levels and indicated that seed treatment with GA</w:t>
      </w:r>
      <w:r w:rsidRPr="007A63D0">
        <w:rPr>
          <w:vertAlign w:val="subscript"/>
        </w:rPr>
        <w:t>3</w:t>
      </w:r>
      <w:r w:rsidRPr="007A63D0">
        <w:t xml:space="preserve"> and IAA solutions reduced the activity of IAA oxidase and increased the activity of NRA’s enzyme.</w:t>
      </w:r>
    </w:p>
    <w:p w:rsidR="00043A92" w:rsidRPr="007A63D0" w:rsidRDefault="00043A92" w:rsidP="00043A92">
      <w:pPr>
        <w:jc w:val="both"/>
        <w:rPr>
          <w:b/>
          <w:smallCaps/>
          <w:sz w:val="28"/>
        </w:rPr>
      </w:pPr>
      <w:r w:rsidRPr="007A63D0">
        <w:rPr>
          <w:b/>
          <w:smallCaps/>
          <w:sz w:val="28"/>
        </w:rPr>
        <w:t xml:space="preserve">Conclusion </w:t>
      </w:r>
    </w:p>
    <w:p w:rsidR="00043A92" w:rsidRPr="007A63D0" w:rsidRDefault="00043A92" w:rsidP="00043A92">
      <w:pPr>
        <w:jc w:val="both"/>
      </w:pPr>
      <w:r w:rsidRPr="007A63D0">
        <w:tab/>
      </w:r>
      <w:r w:rsidRPr="007A63D0">
        <w:tab/>
        <w:t xml:space="preserve">Physical and bio chemical properties were observed more in SW+IAA / </w:t>
      </w:r>
      <w:smartTag w:uri="urn:schemas-microsoft-com:office:smarttags" w:element="place">
        <w:r w:rsidRPr="007A63D0">
          <w:t>SW+ GA</w:t>
        </w:r>
        <w:r w:rsidRPr="007A63D0">
          <w:rPr>
            <w:vertAlign w:val="subscript"/>
          </w:rPr>
          <w:t>3</w:t>
        </w:r>
      </w:smartTag>
      <w:r w:rsidRPr="007A63D0">
        <w:t xml:space="preserve"> compared to respective concentrations of SW alone and control. It implies that PGR’s applied in combination with SW can result greater yield and productivity by enhancing biochemical parameters of wheat. Complimentary use of various nutrient sources and Plant growth regulators is advantageous, reducing dependence on chemical fertilizers, helping to maintain both soil health and crop productivity at the same time.</w:t>
      </w:r>
    </w:p>
    <w:p w:rsidR="00043A92" w:rsidRDefault="00043A92" w:rsidP="00043A92">
      <w:pPr>
        <w:jc w:val="center"/>
        <w:rPr>
          <w:b/>
        </w:rPr>
      </w:pPr>
    </w:p>
    <w:p w:rsidR="00043A92" w:rsidRPr="007A63D0" w:rsidRDefault="00043A92" w:rsidP="00043A92">
      <w:pPr>
        <w:jc w:val="center"/>
        <w:rPr>
          <w:b/>
        </w:rPr>
      </w:pPr>
      <w:r w:rsidRPr="007A63D0">
        <w:rPr>
          <w:b/>
        </w:rPr>
        <w:lastRenderedPageBreak/>
        <w:t>Table – 1 : Characteristics of Teenpuli channel (TP) sewage water of Sri Ganganagar City, Rajasthan, India</w:t>
      </w:r>
    </w:p>
    <w:p w:rsidR="00043A92" w:rsidRPr="007A63D0" w:rsidRDefault="00043A92" w:rsidP="00043A92">
      <w:pPr>
        <w:jc w:val="center"/>
      </w:pPr>
      <w:r>
        <w:rPr>
          <w:noProof/>
          <w:lang w:bidi="hi-IN"/>
        </w:rPr>
        <w:drawing>
          <wp:inline distT="0" distB="0" distL="0" distR="0">
            <wp:extent cx="2945130" cy="2498725"/>
            <wp:effectExtent l="19050" t="0" r="762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45130" cy="2498725"/>
                    </a:xfrm>
                    <a:prstGeom prst="rect">
                      <a:avLst/>
                    </a:prstGeom>
                    <a:noFill/>
                    <a:ln w="9525">
                      <a:noFill/>
                      <a:miter lim="800000"/>
                      <a:headEnd/>
                      <a:tailEnd/>
                    </a:ln>
                  </pic:spPr>
                </pic:pic>
              </a:graphicData>
            </a:graphic>
          </wp:inline>
        </w:drawing>
      </w:r>
    </w:p>
    <w:p w:rsidR="00043A92" w:rsidRPr="007A63D0" w:rsidRDefault="00043A92" w:rsidP="00043A92">
      <w:pPr>
        <w:jc w:val="center"/>
        <w:rPr>
          <w:b/>
        </w:rPr>
      </w:pPr>
      <w:r w:rsidRPr="007A63D0">
        <w:rPr>
          <w:b/>
        </w:rPr>
        <w:t>Table – 2 : Effect on growth parameter of wheat irrigated with different treatments of TP channel sewage water irrigation alone and in combination with Auxin (IAA)</w:t>
      </w:r>
    </w:p>
    <w:p w:rsidR="00043A92" w:rsidRPr="007A63D0" w:rsidRDefault="00043A92" w:rsidP="00043A92">
      <w:pPr>
        <w:jc w:val="center"/>
      </w:pPr>
      <w:r>
        <w:rPr>
          <w:noProof/>
          <w:lang w:bidi="hi-IN"/>
        </w:rPr>
        <w:drawing>
          <wp:inline distT="0" distB="0" distL="0" distR="0">
            <wp:extent cx="5486400" cy="24561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486400" cy="2456180"/>
                    </a:xfrm>
                    <a:prstGeom prst="rect">
                      <a:avLst/>
                    </a:prstGeom>
                    <a:noFill/>
                    <a:ln w="9525">
                      <a:noFill/>
                      <a:miter lim="800000"/>
                      <a:headEnd/>
                      <a:tailEnd/>
                    </a:ln>
                  </pic:spPr>
                </pic:pic>
              </a:graphicData>
            </a:graphic>
          </wp:inline>
        </w:drawing>
      </w:r>
    </w:p>
    <w:p w:rsidR="00043A92" w:rsidRPr="007A63D0" w:rsidRDefault="00043A92" w:rsidP="00043A92">
      <w:pPr>
        <w:rPr>
          <w:b/>
        </w:rPr>
      </w:pPr>
    </w:p>
    <w:p w:rsidR="00043A92" w:rsidRPr="007A63D0" w:rsidRDefault="00043A92" w:rsidP="00043A92">
      <w:pPr>
        <w:jc w:val="center"/>
        <w:rPr>
          <w:b/>
        </w:rPr>
      </w:pPr>
    </w:p>
    <w:p w:rsidR="00043A92" w:rsidRDefault="00043A92" w:rsidP="00043A92">
      <w:pPr>
        <w:jc w:val="center"/>
        <w:rPr>
          <w:b/>
        </w:rPr>
      </w:pPr>
    </w:p>
    <w:p w:rsidR="00043A92" w:rsidRDefault="00043A92" w:rsidP="00043A92">
      <w:pPr>
        <w:jc w:val="center"/>
        <w:rPr>
          <w:b/>
        </w:rPr>
      </w:pPr>
    </w:p>
    <w:p w:rsidR="00043A92" w:rsidRPr="007A63D0" w:rsidRDefault="00043A92" w:rsidP="00043A92">
      <w:pPr>
        <w:jc w:val="center"/>
        <w:rPr>
          <w:b/>
        </w:rPr>
      </w:pPr>
      <w:r w:rsidRPr="007A63D0">
        <w:rPr>
          <w:b/>
        </w:rPr>
        <w:lastRenderedPageBreak/>
        <w:t xml:space="preserve">Table – 3 : Effect on Productivity of wheat irrigated with different treatments of TP channel sewage water irrigation alone and in combination with Auxin (IAA) </w:t>
      </w:r>
    </w:p>
    <w:p w:rsidR="00043A92" w:rsidRPr="007A63D0" w:rsidRDefault="00043A92" w:rsidP="00043A92">
      <w:pPr>
        <w:jc w:val="center"/>
      </w:pPr>
      <w:r>
        <w:rPr>
          <w:noProof/>
          <w:lang w:bidi="hi-IN"/>
        </w:rPr>
        <w:drawing>
          <wp:inline distT="0" distB="0" distL="0" distR="0">
            <wp:extent cx="5475605" cy="35090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475605" cy="3509010"/>
                    </a:xfrm>
                    <a:prstGeom prst="rect">
                      <a:avLst/>
                    </a:prstGeom>
                    <a:noFill/>
                    <a:ln w="9525">
                      <a:noFill/>
                      <a:miter lim="800000"/>
                      <a:headEnd/>
                      <a:tailEnd/>
                    </a:ln>
                  </pic:spPr>
                </pic:pic>
              </a:graphicData>
            </a:graphic>
          </wp:inline>
        </w:drawing>
      </w:r>
    </w:p>
    <w:p w:rsidR="00043A92" w:rsidRPr="007A63D0" w:rsidRDefault="00043A92" w:rsidP="00043A92">
      <w:pPr>
        <w:jc w:val="center"/>
        <w:rPr>
          <w:b/>
        </w:rPr>
      </w:pPr>
      <w:r w:rsidRPr="007A63D0">
        <w:rPr>
          <w:b/>
        </w:rPr>
        <w:t xml:space="preserve">Table – 4 : Effect on biochemical parameters of what irrigated with different treatments of TP channel sewage water irrigation alone and in combination with Auxin (IAA) </w:t>
      </w:r>
    </w:p>
    <w:p w:rsidR="00043A92" w:rsidRPr="007A63D0" w:rsidRDefault="00043A92" w:rsidP="00043A92">
      <w:pPr>
        <w:jc w:val="center"/>
      </w:pPr>
      <w:r>
        <w:rPr>
          <w:noProof/>
          <w:lang w:bidi="hi-IN"/>
        </w:rPr>
        <w:drawing>
          <wp:inline distT="0" distB="0" distL="0" distR="0">
            <wp:extent cx="5475605" cy="263715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475605" cy="2637155"/>
                    </a:xfrm>
                    <a:prstGeom prst="rect">
                      <a:avLst/>
                    </a:prstGeom>
                    <a:noFill/>
                    <a:ln w="9525">
                      <a:noFill/>
                      <a:miter lim="800000"/>
                      <a:headEnd/>
                      <a:tailEnd/>
                    </a:ln>
                  </pic:spPr>
                </pic:pic>
              </a:graphicData>
            </a:graphic>
          </wp:inline>
        </w:drawing>
      </w:r>
    </w:p>
    <w:p w:rsidR="00043A92" w:rsidRPr="007A63D0" w:rsidRDefault="00043A92" w:rsidP="00043A92">
      <w:pPr>
        <w:jc w:val="center"/>
      </w:pPr>
    </w:p>
    <w:p w:rsidR="00043A92" w:rsidRPr="007A63D0" w:rsidRDefault="00043A92" w:rsidP="00043A92">
      <w:pPr>
        <w:jc w:val="center"/>
        <w:rPr>
          <w:b/>
        </w:rPr>
      </w:pPr>
      <w:r w:rsidRPr="007A63D0">
        <w:rPr>
          <w:b/>
        </w:rPr>
        <w:lastRenderedPageBreak/>
        <w:t>Table – 5 : Effect on growth parameters of wheat irrigated with different treatments of TP channel sewage water irrigation alone and in combination with gibberellins (GA</w:t>
      </w:r>
      <w:r w:rsidRPr="007A63D0">
        <w:rPr>
          <w:b/>
          <w:vertAlign w:val="subscript"/>
        </w:rPr>
        <w:t>3</w:t>
      </w:r>
      <w:r w:rsidRPr="007A63D0">
        <w:rPr>
          <w:b/>
        </w:rPr>
        <w:t xml:space="preserve">) </w:t>
      </w:r>
    </w:p>
    <w:p w:rsidR="00043A92" w:rsidRPr="007A63D0" w:rsidRDefault="00043A92" w:rsidP="00043A92">
      <w:pPr>
        <w:jc w:val="center"/>
      </w:pPr>
      <w:r>
        <w:rPr>
          <w:noProof/>
          <w:lang w:bidi="hi-IN"/>
        </w:rPr>
        <w:drawing>
          <wp:inline distT="0" distB="0" distL="0" distR="0">
            <wp:extent cx="5486400" cy="272224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486400" cy="2722245"/>
                    </a:xfrm>
                    <a:prstGeom prst="rect">
                      <a:avLst/>
                    </a:prstGeom>
                    <a:noFill/>
                    <a:ln w="9525">
                      <a:noFill/>
                      <a:miter lim="800000"/>
                      <a:headEnd/>
                      <a:tailEnd/>
                    </a:ln>
                  </pic:spPr>
                </pic:pic>
              </a:graphicData>
            </a:graphic>
          </wp:inline>
        </w:drawing>
      </w:r>
    </w:p>
    <w:p w:rsidR="00043A92" w:rsidRPr="007A63D0" w:rsidRDefault="00043A92" w:rsidP="00043A92">
      <w:pPr>
        <w:jc w:val="center"/>
        <w:rPr>
          <w:b/>
        </w:rPr>
      </w:pPr>
      <w:r w:rsidRPr="007A63D0">
        <w:rPr>
          <w:b/>
        </w:rPr>
        <w:t>Table – 6 : Effect on Productivity of wheat irrigated with different treatments of TP channel sewage water irrigation alone and in combination with gibberellins (GA</w:t>
      </w:r>
      <w:r w:rsidRPr="007A63D0">
        <w:rPr>
          <w:b/>
          <w:vertAlign w:val="subscript"/>
        </w:rPr>
        <w:t>3</w:t>
      </w:r>
      <w:r w:rsidRPr="007A63D0">
        <w:rPr>
          <w:b/>
        </w:rPr>
        <w:t>)</w:t>
      </w:r>
    </w:p>
    <w:p w:rsidR="00043A92" w:rsidRPr="007A63D0" w:rsidRDefault="00043A92" w:rsidP="00043A92">
      <w:pPr>
        <w:jc w:val="center"/>
      </w:pPr>
      <w:r>
        <w:rPr>
          <w:noProof/>
          <w:lang w:bidi="hi-IN"/>
        </w:rPr>
        <w:drawing>
          <wp:inline distT="0" distB="0" distL="0" distR="0">
            <wp:extent cx="5369560" cy="3657600"/>
            <wp:effectExtent l="1905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369560" cy="3657600"/>
                    </a:xfrm>
                    <a:prstGeom prst="rect">
                      <a:avLst/>
                    </a:prstGeom>
                    <a:noFill/>
                    <a:ln w="9525">
                      <a:noFill/>
                      <a:miter lim="800000"/>
                      <a:headEnd/>
                      <a:tailEnd/>
                    </a:ln>
                  </pic:spPr>
                </pic:pic>
              </a:graphicData>
            </a:graphic>
          </wp:inline>
        </w:drawing>
      </w:r>
    </w:p>
    <w:p w:rsidR="00043A92" w:rsidRPr="007A63D0" w:rsidRDefault="00043A92" w:rsidP="00043A92">
      <w:pPr>
        <w:jc w:val="both"/>
      </w:pPr>
    </w:p>
    <w:p w:rsidR="00043A92" w:rsidRPr="007A63D0" w:rsidRDefault="00043A92" w:rsidP="00043A92">
      <w:pPr>
        <w:jc w:val="both"/>
      </w:pPr>
    </w:p>
    <w:p w:rsidR="00043A92" w:rsidRPr="007A63D0" w:rsidRDefault="00043A92" w:rsidP="00043A92">
      <w:pPr>
        <w:jc w:val="center"/>
        <w:rPr>
          <w:b/>
        </w:rPr>
      </w:pPr>
      <w:r w:rsidRPr="007A63D0">
        <w:rPr>
          <w:b/>
        </w:rPr>
        <w:t>Table – 7 : Effect on biochemical parameters of wheat irrigated with different treatments of TP channel sewage water irrigation alone and in combination with gibberellins (GA</w:t>
      </w:r>
      <w:r w:rsidRPr="007A63D0">
        <w:rPr>
          <w:b/>
          <w:vertAlign w:val="subscript"/>
        </w:rPr>
        <w:t>3</w:t>
      </w:r>
      <w:r w:rsidRPr="007A63D0">
        <w:rPr>
          <w:b/>
        </w:rPr>
        <w:t>)</w:t>
      </w:r>
    </w:p>
    <w:p w:rsidR="00043A92" w:rsidRPr="007A63D0" w:rsidRDefault="00043A92" w:rsidP="00043A92">
      <w:pPr>
        <w:jc w:val="both"/>
      </w:pPr>
      <w:r>
        <w:rPr>
          <w:noProof/>
          <w:lang w:bidi="hi-IN"/>
        </w:rPr>
        <w:drawing>
          <wp:inline distT="0" distB="0" distL="0" distR="0">
            <wp:extent cx="5603240" cy="284924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603240" cy="2849245"/>
                    </a:xfrm>
                    <a:prstGeom prst="rect">
                      <a:avLst/>
                    </a:prstGeom>
                    <a:noFill/>
                    <a:ln w="9525">
                      <a:noFill/>
                      <a:miter lim="800000"/>
                      <a:headEnd/>
                      <a:tailEnd/>
                    </a:ln>
                  </pic:spPr>
                </pic:pic>
              </a:graphicData>
            </a:graphic>
          </wp:inline>
        </w:drawing>
      </w:r>
    </w:p>
    <w:p w:rsidR="00043A92" w:rsidRPr="007A63D0" w:rsidRDefault="00043A92" w:rsidP="00043A92">
      <w:pPr>
        <w:jc w:val="both"/>
        <w:rPr>
          <w:b/>
          <w:smallCaps/>
          <w:sz w:val="28"/>
        </w:rPr>
      </w:pPr>
      <w:r w:rsidRPr="007A63D0">
        <w:rPr>
          <w:b/>
          <w:smallCaps/>
          <w:sz w:val="28"/>
        </w:rPr>
        <w:t>References:</w:t>
      </w:r>
    </w:p>
    <w:p w:rsidR="00043A92" w:rsidRPr="007A63D0" w:rsidRDefault="00043A92" w:rsidP="00043A92">
      <w:pPr>
        <w:autoSpaceDE w:val="0"/>
        <w:autoSpaceDN w:val="0"/>
        <w:adjustRightInd w:val="0"/>
        <w:ind w:left="720" w:hanging="720"/>
        <w:jc w:val="both"/>
      </w:pPr>
      <w:r w:rsidRPr="007A63D0">
        <w:t xml:space="preserve">1. </w:t>
      </w:r>
      <w:r w:rsidRPr="007A63D0">
        <w:tab/>
        <w:t>AI-Rashed MF and Sherif MM. Water resources in the GCC countries: an overview. Water Resour. Mgt. 2000; 14(1): 59-73.</w:t>
      </w:r>
    </w:p>
    <w:p w:rsidR="00043A92" w:rsidRDefault="00043A92" w:rsidP="00043A92">
      <w:pPr>
        <w:autoSpaceDE w:val="0"/>
        <w:autoSpaceDN w:val="0"/>
        <w:adjustRightInd w:val="0"/>
        <w:ind w:left="720" w:hanging="720"/>
        <w:jc w:val="both"/>
      </w:pPr>
      <w:r>
        <w:t xml:space="preserve">2. </w:t>
      </w:r>
      <w:r>
        <w:tab/>
        <w:t xml:space="preserve">Akram HM, Shahid M and Sattar A. Impact of growth substances applications on yield parameters of wheat under water stress. Iranian Journal of Plant Physiology. 2011; 3: 141–156. </w:t>
      </w:r>
    </w:p>
    <w:p w:rsidR="00043A92" w:rsidRDefault="00043A92" w:rsidP="00043A92">
      <w:pPr>
        <w:autoSpaceDE w:val="0"/>
        <w:autoSpaceDN w:val="0"/>
        <w:adjustRightInd w:val="0"/>
        <w:ind w:left="720" w:hanging="720"/>
        <w:jc w:val="both"/>
      </w:pPr>
      <w:r>
        <w:t xml:space="preserve">3. </w:t>
      </w:r>
      <w:r>
        <w:tab/>
        <w:t xml:space="preserve">APHA. Standard methods for the examination of water and wastewater analysis.20th ed.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1998. </w:t>
      </w:r>
    </w:p>
    <w:p w:rsidR="00043A92" w:rsidRDefault="00043A92" w:rsidP="00043A92">
      <w:pPr>
        <w:autoSpaceDE w:val="0"/>
        <w:autoSpaceDN w:val="0"/>
        <w:adjustRightInd w:val="0"/>
        <w:ind w:left="720" w:hanging="720"/>
        <w:jc w:val="both"/>
      </w:pPr>
      <w:r>
        <w:t xml:space="preserve">4. </w:t>
      </w:r>
      <w:r>
        <w:tab/>
        <w:t xml:space="preserve">Arif M, Shah P, Azam F and Ahmad R. Effect of auxin on different wheat varieties. Sarhad J.Agri. 2001; 17: 33-40. </w:t>
      </w:r>
    </w:p>
    <w:p w:rsidR="00043A92" w:rsidRDefault="00043A92" w:rsidP="00043A92">
      <w:pPr>
        <w:autoSpaceDE w:val="0"/>
        <w:autoSpaceDN w:val="0"/>
        <w:adjustRightInd w:val="0"/>
        <w:ind w:left="720" w:hanging="720"/>
        <w:jc w:val="both"/>
      </w:pPr>
      <w:r>
        <w:t xml:space="preserve">5. </w:t>
      </w:r>
      <w:r>
        <w:tab/>
        <w:t xml:space="preserve">Arnon DI. Copper enzymes in isolated chloroplasts Polyphenoloxidase in Beta vulgaris. Plant Physiology.1949; 24: 1-15. </w:t>
      </w:r>
    </w:p>
    <w:p w:rsidR="00043A92" w:rsidRDefault="00043A92" w:rsidP="00043A92">
      <w:pPr>
        <w:autoSpaceDE w:val="0"/>
        <w:autoSpaceDN w:val="0"/>
        <w:adjustRightInd w:val="0"/>
        <w:ind w:left="720" w:hanging="720"/>
        <w:jc w:val="both"/>
      </w:pPr>
      <w:r>
        <w:t xml:space="preserve">6. </w:t>
      </w:r>
      <w:r>
        <w:tab/>
        <w:t xml:space="preserve">Egamberdieva D. Alleviation of salt stress by plant growth regulators and IAA producing bacteria in wheat. Acta Physiol. Plant.2009; 31: 861-864. </w:t>
      </w:r>
    </w:p>
    <w:p w:rsidR="00043A92" w:rsidRDefault="00043A92" w:rsidP="00043A92">
      <w:pPr>
        <w:autoSpaceDE w:val="0"/>
        <w:autoSpaceDN w:val="0"/>
        <w:adjustRightInd w:val="0"/>
        <w:ind w:left="720" w:hanging="720"/>
        <w:jc w:val="both"/>
      </w:pPr>
      <w:r>
        <w:lastRenderedPageBreak/>
        <w:t xml:space="preserve">7. </w:t>
      </w:r>
      <w:r>
        <w:tab/>
        <w:t xml:space="preserve">Emongor V. Gibberellic acid (GA3) influence on vegetative growth, nodulation and yield of cowpea (Vigna unquiculata (L.) Walp.). J. Agron.2007; 6(4): 509-517. </w:t>
      </w:r>
    </w:p>
    <w:p w:rsidR="00043A92" w:rsidRDefault="00043A92" w:rsidP="00043A92">
      <w:pPr>
        <w:autoSpaceDE w:val="0"/>
        <w:autoSpaceDN w:val="0"/>
        <w:adjustRightInd w:val="0"/>
        <w:ind w:left="720" w:hanging="720"/>
        <w:jc w:val="both"/>
      </w:pPr>
      <w:r>
        <w:t xml:space="preserve">8. </w:t>
      </w:r>
      <w:r>
        <w:tab/>
        <w:t xml:space="preserve">Ibrahim ME, Bekheta MA, El-Moursi A and Grafar NA. Improvement of growth and seed yield quality of Vicia faba L. plants as affected by application of some bioregulators. Australian J. Basic Appl. Sci.2007; 1(4): 657-666. </w:t>
      </w:r>
    </w:p>
    <w:p w:rsidR="00043A92" w:rsidRDefault="00043A92" w:rsidP="00043A92">
      <w:pPr>
        <w:autoSpaceDE w:val="0"/>
        <w:autoSpaceDN w:val="0"/>
        <w:adjustRightInd w:val="0"/>
        <w:ind w:left="720" w:hanging="720"/>
        <w:jc w:val="both"/>
      </w:pPr>
      <w:r>
        <w:t xml:space="preserve">9. </w:t>
      </w:r>
      <w:r>
        <w:tab/>
        <w:t xml:space="preserve">Jadhav BP. Influence of plant growth regulators on growth and yield of soybean genotypes. M. Sc. (Agri) Thesis (unpub.), MPKV, Rahuri 2000. </w:t>
      </w:r>
    </w:p>
    <w:p w:rsidR="00043A92" w:rsidRDefault="00043A92" w:rsidP="00043A92">
      <w:pPr>
        <w:autoSpaceDE w:val="0"/>
        <w:autoSpaceDN w:val="0"/>
        <w:adjustRightInd w:val="0"/>
        <w:ind w:left="720" w:hanging="720"/>
        <w:jc w:val="both"/>
      </w:pPr>
      <w:r>
        <w:t xml:space="preserve">10. </w:t>
      </w:r>
      <w:r>
        <w:tab/>
        <w:t xml:space="preserve">Jamil M and Rha ES. Gibberellic acid (GA3) enhances seed water uptake, germination and early seedlings growth in sugar beet under salt stress. Pak J Biol Sci. 2007; 10(4): 654-658. </w:t>
      </w:r>
    </w:p>
    <w:p w:rsidR="00043A92" w:rsidRDefault="00043A92" w:rsidP="00043A92">
      <w:pPr>
        <w:autoSpaceDE w:val="0"/>
        <w:autoSpaceDN w:val="0"/>
        <w:adjustRightInd w:val="0"/>
        <w:ind w:left="720" w:hanging="720"/>
        <w:jc w:val="both"/>
      </w:pPr>
      <w:r>
        <w:t xml:space="preserve">11. </w:t>
      </w:r>
      <w:r>
        <w:tab/>
        <w:t xml:space="preserve">Kalyankar SV, Kadam GR, Borgaonkar SB, Deshmukh DP and Kadam BP. Effect of foliar application of growth regulators on seed yield and yield components of soybean (Glycine max (L.) Merill). Asian J. Bio-Sci.2008; 3(1): 229-230. </w:t>
      </w:r>
    </w:p>
    <w:p w:rsidR="00043A92" w:rsidRDefault="00043A92" w:rsidP="00043A92">
      <w:pPr>
        <w:autoSpaceDE w:val="0"/>
        <w:autoSpaceDN w:val="0"/>
        <w:adjustRightInd w:val="0"/>
        <w:ind w:left="720" w:hanging="720"/>
        <w:jc w:val="both"/>
      </w:pPr>
      <w:r>
        <w:t xml:space="preserve">12. </w:t>
      </w:r>
      <w:r>
        <w:tab/>
        <w:t xml:space="preserve">Kanan V, Ramesh R and Shashikumar C. Study on ground water characteristics and the effects of discharged effluents from textile units at Karur District. J. Environ. Biol.2005; 26: 269-272. </w:t>
      </w:r>
    </w:p>
    <w:p w:rsidR="00043A92" w:rsidRDefault="00043A92" w:rsidP="00043A92">
      <w:pPr>
        <w:autoSpaceDE w:val="0"/>
        <w:autoSpaceDN w:val="0"/>
        <w:adjustRightInd w:val="0"/>
        <w:ind w:left="720" w:hanging="720"/>
        <w:jc w:val="both"/>
      </w:pPr>
      <w:r>
        <w:t xml:space="preserve">13. </w:t>
      </w:r>
      <w:r>
        <w:tab/>
        <w:t xml:space="preserve">Karssen CM, Zagorski S, Kepczynski J and Groot SPC. Key role for endogenous gibberellins in the control of seed germination. Anals Bot.1989; 63: 71- 80. </w:t>
      </w:r>
    </w:p>
    <w:p w:rsidR="00043A92" w:rsidRDefault="00043A92" w:rsidP="00043A92">
      <w:pPr>
        <w:autoSpaceDE w:val="0"/>
        <w:autoSpaceDN w:val="0"/>
        <w:adjustRightInd w:val="0"/>
        <w:ind w:left="720" w:hanging="720"/>
        <w:jc w:val="both"/>
      </w:pPr>
      <w:r>
        <w:t xml:space="preserve">14. </w:t>
      </w:r>
      <w:r>
        <w:tab/>
        <w:t xml:space="preserve">Lang CA. Simple microdetermination of Kjeldahl nitrogen in biological materials. Chem.1958; 30: 1692- 1694. </w:t>
      </w:r>
    </w:p>
    <w:p w:rsidR="00043A92" w:rsidRDefault="00043A92" w:rsidP="00043A92">
      <w:pPr>
        <w:autoSpaceDE w:val="0"/>
        <w:autoSpaceDN w:val="0"/>
        <w:adjustRightInd w:val="0"/>
        <w:ind w:left="720" w:hanging="720"/>
        <w:jc w:val="both"/>
      </w:pPr>
      <w:r>
        <w:t xml:space="preserve">15. </w:t>
      </w:r>
      <w:r>
        <w:tab/>
        <w:t>Lowry OH, Rosenbrough NJ, Farr AL and Randall RJ. Protein measurement with folin phenol reagent. Biochemistry Journal. 1951; 193: 265-275.</w:t>
      </w:r>
    </w:p>
    <w:p w:rsidR="00043A92" w:rsidRDefault="00043A92" w:rsidP="00043A92">
      <w:pPr>
        <w:autoSpaceDE w:val="0"/>
        <w:autoSpaceDN w:val="0"/>
        <w:adjustRightInd w:val="0"/>
        <w:ind w:left="720" w:hanging="720"/>
        <w:jc w:val="both"/>
      </w:pPr>
      <w:r>
        <w:t xml:space="preserve">16. </w:t>
      </w:r>
      <w:r>
        <w:tab/>
        <w:t xml:space="preserve">Nagajyothi PC, Dinakar N, Suresh S, Udaykiran Y, Suresh C and Damodharan T. Effect of industrial effluent on the morphological parameters and chlorophyll content of green gram (Phaseolus aureus Roxb.). J. Environ. Biol.2009; 30: 385-388. </w:t>
      </w:r>
    </w:p>
    <w:p w:rsidR="00043A92" w:rsidRDefault="00043A92" w:rsidP="00043A92">
      <w:pPr>
        <w:autoSpaceDE w:val="0"/>
        <w:autoSpaceDN w:val="0"/>
        <w:adjustRightInd w:val="0"/>
        <w:ind w:left="720" w:hanging="720"/>
        <w:jc w:val="both"/>
      </w:pPr>
      <w:r>
        <w:t xml:space="preserve">17. </w:t>
      </w:r>
      <w:r>
        <w:tab/>
        <w:t xml:space="preserve">Nath K,Dharam S, Shilpa S and </w:t>
      </w:r>
      <w:smartTag w:uri="urn:schemas-microsoft-com:office:smarttags" w:element="place">
        <w:smartTag w:uri="urn:schemas-microsoft-com:office:smarttags" w:element="City">
          <w:r>
            <w:t>Sharma</w:t>
          </w:r>
        </w:smartTag>
        <w:r>
          <w:t xml:space="preserve"> </w:t>
        </w:r>
        <w:smartTag w:uri="urn:schemas-microsoft-com:office:smarttags" w:element="State">
          <w:r>
            <w:t>YK</w:t>
          </w:r>
        </w:smartTag>
      </w:smartTag>
      <w:r>
        <w:t xml:space="preserve">. Phytotoxic effects of chromium and tannery effluent on growth and metabolism of Phaseolus mungo Roxb. J. Environ. Biol.2009; 30: 227-234. </w:t>
      </w:r>
    </w:p>
    <w:p w:rsidR="00043A92" w:rsidRDefault="00043A92" w:rsidP="00043A92">
      <w:pPr>
        <w:autoSpaceDE w:val="0"/>
        <w:autoSpaceDN w:val="0"/>
        <w:adjustRightInd w:val="0"/>
        <w:ind w:left="720" w:hanging="720"/>
        <w:jc w:val="both"/>
      </w:pPr>
      <w:r>
        <w:t xml:space="preserve">18. </w:t>
      </w:r>
      <w:r>
        <w:tab/>
        <w:t xml:space="preserve">Pedranzani H, Racogni G, Alemano S, Miersch O, Ramirez I, Pena-Cortes H, Taleisnik E, MachodaDomenech E and Abdala G. Salt tolerant tomato plants show increased levels of jasmonic acid. Plant Growth Regul.2003; 41: 149-158. </w:t>
      </w:r>
    </w:p>
    <w:p w:rsidR="00043A92" w:rsidRDefault="00043A92" w:rsidP="00043A92">
      <w:pPr>
        <w:autoSpaceDE w:val="0"/>
        <w:autoSpaceDN w:val="0"/>
        <w:adjustRightInd w:val="0"/>
        <w:ind w:left="720" w:hanging="720"/>
        <w:jc w:val="both"/>
      </w:pPr>
      <w:r>
        <w:t xml:space="preserve">19. </w:t>
      </w:r>
      <w:r>
        <w:tab/>
        <w:t xml:space="preserve">Rout GR. Effects of Auxins on adventitious root development from single node cutting of Camellia sinensis (L.) Kuntze and associated biochemical changes. Plant Growth Regul.2006; 48: 111-117. </w:t>
      </w:r>
    </w:p>
    <w:p w:rsidR="00043A92" w:rsidRDefault="00043A92" w:rsidP="00043A92">
      <w:pPr>
        <w:autoSpaceDE w:val="0"/>
        <w:autoSpaceDN w:val="0"/>
        <w:adjustRightInd w:val="0"/>
        <w:ind w:left="720" w:hanging="720"/>
        <w:jc w:val="both"/>
      </w:pPr>
      <w:r>
        <w:lastRenderedPageBreak/>
        <w:t xml:space="preserve">20. </w:t>
      </w:r>
      <w:r>
        <w:tab/>
        <w:t xml:space="preserve">Senthil A, Djanaguiraman M and Vijayalakshmi C. Influence of seed treatment of growth regulators on some enzyme activity in groundnut under salinity.Agricultura Tropica et Subtropica.2005; 38(2): 88-90. </w:t>
      </w:r>
    </w:p>
    <w:p w:rsidR="00043A92" w:rsidRDefault="00043A92" w:rsidP="00043A92">
      <w:pPr>
        <w:autoSpaceDE w:val="0"/>
        <w:autoSpaceDN w:val="0"/>
        <w:adjustRightInd w:val="0"/>
        <w:ind w:left="720" w:hanging="720"/>
        <w:jc w:val="both"/>
      </w:pPr>
      <w:r>
        <w:t xml:space="preserve">21. </w:t>
      </w:r>
      <w:r>
        <w:tab/>
        <w:t xml:space="preserve">Singh RP and Agarwal M. Biochemical and physiological responses of rice (Oryza sativa L.) grown on different sewage sludge amendments rates., Bull. Environ. Cont. Toxicol.2010; 84: 606-612. </w:t>
      </w:r>
    </w:p>
    <w:p w:rsidR="00043A92" w:rsidRDefault="00043A92" w:rsidP="00043A92">
      <w:pPr>
        <w:autoSpaceDE w:val="0"/>
        <w:autoSpaceDN w:val="0"/>
        <w:adjustRightInd w:val="0"/>
        <w:ind w:left="720" w:hanging="720"/>
        <w:jc w:val="both"/>
      </w:pPr>
      <w:r>
        <w:t xml:space="preserve">22. </w:t>
      </w:r>
      <w:r>
        <w:tab/>
        <w:t xml:space="preserve">Srivastava HS. Distribution of nitrate reductase in ageing bean seedlings. Plant Cell Physiology. 1974; 16: 995-999. </w:t>
      </w:r>
    </w:p>
    <w:p w:rsidR="00043A92" w:rsidRDefault="00043A92" w:rsidP="00043A92">
      <w:pPr>
        <w:autoSpaceDE w:val="0"/>
        <w:autoSpaceDN w:val="0"/>
        <w:adjustRightInd w:val="0"/>
        <w:ind w:left="720" w:hanging="720"/>
        <w:jc w:val="both"/>
      </w:pPr>
      <w:r>
        <w:t xml:space="preserve">23. </w:t>
      </w:r>
      <w:r>
        <w:tab/>
        <w:t xml:space="preserve">Tagade R, </w:t>
      </w:r>
      <w:smartTag w:uri="urn:schemas-microsoft-com:office:smarttags" w:element="Street">
        <w:smartTag w:uri="urn:schemas-microsoft-com:office:smarttags" w:element="address">
          <w:r>
            <w:t>Deotale RD</w:t>
          </w:r>
        </w:smartTag>
      </w:smartTag>
      <w:r>
        <w:t xml:space="preserve">, Sable S and Chore C N. Effect of IAA and kinetin on biochemical aspects and yield of soybean. J. Soils Crops.1998; 8(2): 172-175. </w:t>
      </w:r>
    </w:p>
    <w:p w:rsidR="00043A92" w:rsidRDefault="00043A92" w:rsidP="00043A92">
      <w:pPr>
        <w:autoSpaceDE w:val="0"/>
        <w:autoSpaceDN w:val="0"/>
        <w:adjustRightInd w:val="0"/>
        <w:ind w:left="720" w:hanging="720"/>
        <w:jc w:val="both"/>
      </w:pPr>
      <w:r>
        <w:t xml:space="preserve">24. </w:t>
      </w:r>
      <w:r>
        <w:tab/>
        <w:t xml:space="preserve">Tuna </w:t>
      </w:r>
      <w:smartTag w:uri="urn:schemas-microsoft-com:office:smarttags" w:element="State">
        <w:smartTag w:uri="urn:schemas-microsoft-com:office:smarttags" w:element="place">
          <w:r>
            <w:t>AL</w:t>
          </w:r>
        </w:smartTag>
      </w:smartTag>
      <w:r>
        <w:t xml:space="preserve">, Kaya C, Dikilitas M and Higgs D. The combined effects of gibberellic acid and salinity on some antioxidant enzyme activities, plant growth parameters and nutritional status in maize plants. Environ. Exp. Bot.2008; 62: 1-9. </w:t>
      </w:r>
    </w:p>
    <w:p w:rsidR="00043A92" w:rsidRDefault="00043A92" w:rsidP="00043A92">
      <w:pPr>
        <w:autoSpaceDE w:val="0"/>
        <w:autoSpaceDN w:val="0"/>
        <w:adjustRightInd w:val="0"/>
        <w:ind w:left="720" w:hanging="720"/>
        <w:jc w:val="both"/>
      </w:pPr>
      <w:r>
        <w:t xml:space="preserve">25. </w:t>
      </w:r>
      <w:r>
        <w:tab/>
        <w:t xml:space="preserve">Vasudevan SN, Sudarshan JS, Kurdikeri M P and Dharamatti PR. Influence of pinching of apical bud and chemical sprays on seed yield and quality of fenugreek. Karnatak J. Agric. Sci.2008; 21(1): 26-29. </w:t>
      </w:r>
    </w:p>
    <w:p w:rsidR="00043A92" w:rsidRDefault="00043A92" w:rsidP="00043A92">
      <w:pPr>
        <w:autoSpaceDE w:val="0"/>
        <w:autoSpaceDN w:val="0"/>
        <w:adjustRightInd w:val="0"/>
        <w:ind w:left="720" w:hanging="720"/>
        <w:jc w:val="both"/>
      </w:pPr>
      <w:r>
        <w:t xml:space="preserve">26. </w:t>
      </w:r>
      <w:r>
        <w:tab/>
        <w:t xml:space="preserve">Wen F, Zhang Z, Bai T, Xu Q and Pan Y. Proteomics reveals the effects of gibberellic acid on salt-stressed rice (Oryza sativa L.) shoots. Plant Sci. 2010; 178:170-175. </w:t>
      </w:r>
    </w:p>
    <w:p w:rsidR="00043A92" w:rsidRDefault="00043A92" w:rsidP="00043A92">
      <w:pPr>
        <w:autoSpaceDE w:val="0"/>
        <w:autoSpaceDN w:val="0"/>
        <w:adjustRightInd w:val="0"/>
        <w:ind w:left="720" w:hanging="720"/>
        <w:jc w:val="both"/>
      </w:pPr>
      <w:r>
        <w:t xml:space="preserve">27. </w:t>
      </w:r>
      <w:r>
        <w:tab/>
        <w:t xml:space="preserve">Zahir A, Iqbal M, Arshad M, Naveed M and Khalid M. Effectiveness of IAA. GA3 and Kinetin blended with recycled organic waste for improving growth and yield of wheat (Triticum aestivum L.). Pak. J. Bot.2007; 39(3): 761-768. </w:t>
      </w:r>
    </w:p>
    <w:p w:rsidR="00043A92" w:rsidRPr="007A63D0" w:rsidRDefault="00043A92" w:rsidP="00043A92">
      <w:pPr>
        <w:autoSpaceDE w:val="0"/>
        <w:autoSpaceDN w:val="0"/>
        <w:adjustRightInd w:val="0"/>
        <w:ind w:left="720" w:hanging="720"/>
        <w:jc w:val="both"/>
        <w:rPr>
          <w:rFonts w:ascii="Times New Roman+FPEF" w:hAnsi="Times New Roman+FPEF" w:cs="Times New Roman+FPEF"/>
          <w:sz w:val="18"/>
          <w:szCs w:val="18"/>
          <w:lang w:bidi="ar-SA"/>
        </w:rPr>
      </w:pPr>
      <w:r>
        <w:t xml:space="preserve">28. </w:t>
      </w:r>
      <w:r>
        <w:tab/>
        <w:t>Zahir ZA, Malik MAR and Arshad M. Improving crop yield by the application of an auxin precursor L-TRP. Pak. J. Biol. Sci.2000; 3: 133-135.</w:t>
      </w:r>
    </w:p>
    <w:p w:rsidR="00623A46" w:rsidRPr="00043A92" w:rsidRDefault="00623A46" w:rsidP="00043A92">
      <w:pPr>
        <w:rPr>
          <w:szCs w:val="24"/>
        </w:rPr>
      </w:pPr>
    </w:p>
    <w:sectPr w:rsidR="00623A46" w:rsidRPr="00043A92" w:rsidSect="00043A9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207" w:gutter="0"/>
      <w:pgNumType w:start="4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BED" w:rsidRDefault="000C1BED" w:rsidP="001D3826">
      <w:pPr>
        <w:spacing w:after="0" w:line="240" w:lineRule="auto"/>
      </w:pPr>
      <w:r>
        <w:separator/>
      </w:r>
    </w:p>
  </w:endnote>
  <w:endnote w:type="continuationSeparator" w:id="1">
    <w:p w:rsidR="000C1BED" w:rsidRDefault="000C1BED" w:rsidP="001D3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64" w:rsidRDefault="005F0B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019720"/>
      <w:docPartObj>
        <w:docPartGallery w:val="Page Numbers (Bottom of Page)"/>
        <w:docPartUnique/>
      </w:docPartObj>
    </w:sdtPr>
    <w:sdtEndPr>
      <w:rPr>
        <w:rFonts w:asciiTheme="majorHAnsi" w:hAnsiTheme="majorHAnsi"/>
        <w:sz w:val="20"/>
      </w:rPr>
    </w:sdtEndPr>
    <w:sdtContent>
      <w:p w:rsidR="001D3826" w:rsidRPr="00D34F20" w:rsidRDefault="006074F1" w:rsidP="001D3826">
        <w:pPr>
          <w:pStyle w:val="Footer"/>
          <w:pBdr>
            <w:top w:val="thinThickSmallGap" w:sz="24" w:space="1" w:color="622423"/>
          </w:pBdr>
          <w:contextualSpacing/>
          <w:rPr>
            <w:rFonts w:asciiTheme="majorHAnsi" w:eastAsia="Times New Roman" w:hAnsiTheme="majorHAnsi" w:cs="Times New Roman"/>
            <w:sz w:val="20"/>
          </w:rPr>
        </w:pPr>
        <w:r>
          <w:rPr>
            <w:rFonts w:asciiTheme="majorHAnsi" w:eastAsia="Times New Roman" w:hAnsiTheme="majorHAnsi" w:cs="Times New Roman"/>
            <w:noProof/>
            <w:sz w:val="20"/>
            <w:lang w:bidi="ar-S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5" o:spid="_x0000_s3073" type="#_x0000_t176" style="position:absolute;margin-left:540.6pt;margin-top:11.35pt;width:42.6pt;height:34.75pt;z-index:251660288;visibility:visible;mso-position-horizontal-relative:lef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" filled="f" fillcolor="#4f81bd [3204]" stroked="f" strokecolor="#737373 [1789]">
              <v:textbox style="mso-next-textbox:#Flowchart: Alternate Process 25">
                <w:txbxContent>
                  <w:p w:rsidR="001D3826" w:rsidRDefault="006074F1" w:rsidP="001D3826">
                    <w:pPr>
                      <w:pStyle w:val="Footer"/>
                      <w:pBdr>
                        <w:top w:val="single" w:sz="12" w:space="1" w:color="9BBB59" w:themeColor="accent3"/>
                        <w:bottom w:val="single" w:sz="48" w:space="1" w:color="9BBB59" w:themeColor="accent3"/>
                      </w:pBdr>
                      <w:jc w:val="center"/>
                      <w:rPr>
                        <w:sz w:val="28"/>
                        <w:szCs w:val="28"/>
                      </w:rPr>
                    </w:pPr>
                    <w:r w:rsidRPr="006074F1">
                      <w:fldChar w:fldCharType="begin"/>
                    </w:r>
                    <w:r w:rsidR="001D3826">
                      <w:instrText xml:space="preserve"> PAGE    \* MERGEFORMAT </w:instrText>
                    </w:r>
                    <w:r w:rsidRPr="006074F1">
                      <w:fldChar w:fldCharType="separate"/>
                    </w:r>
                    <w:r w:rsidR="0044013E" w:rsidRPr="0044013E">
                      <w:rPr>
                        <w:noProof/>
                        <w:sz w:val="28"/>
                        <w:szCs w:val="28"/>
                      </w:rPr>
                      <w:t>45</w:t>
                    </w:r>
                    <w:r>
                      <w:rPr>
                        <w:noProof/>
                        <w:sz w:val="28"/>
                        <w:szCs w:val="28"/>
                      </w:rPr>
                      <w:fldChar w:fldCharType="end"/>
                    </w:r>
                  </w:p>
                </w:txbxContent>
              </v:textbox>
              <w10:wrap anchorx="margin" anchory="margin"/>
            </v:shape>
          </w:pict>
        </w:r>
      </w:p>
      <w:sdt>
        <w:sdtPr>
          <w:rPr>
            <w:rFonts w:asciiTheme="majorHAnsi" w:hAnsiTheme="majorHAnsi" w:cs="Times New Roman"/>
            <w:sz w:val="20"/>
          </w:rPr>
          <w:id w:val="-2116432217"/>
          <w:docPartObj>
            <w:docPartGallery w:val="Page Numbers (Bottom of Page)"/>
            <w:docPartUnique/>
          </w:docPartObj>
        </w:sdtPr>
        <w:sdtContent>
          <w:p w:rsidR="001D3826" w:rsidRPr="00D34F20" w:rsidRDefault="00D339E0" w:rsidP="001D3826">
            <w:pPr>
              <w:pStyle w:val="Footer"/>
              <w:pBdr>
                <w:top w:val="thinThickSmallGap" w:sz="24" w:space="1" w:color="622423"/>
              </w:pBdr>
              <w:contextualSpacing/>
              <w:jc w:val="center"/>
              <w:rPr>
                <w:rFonts w:asciiTheme="majorHAnsi" w:hAnsiTheme="majorHAnsi" w:cs="Times New Roman"/>
                <w:sz w:val="20"/>
              </w:rPr>
            </w:pPr>
            <w:r w:rsidRPr="00D339E0">
              <w:rPr>
                <w:rFonts w:ascii="Times New Roman" w:hAnsi="Times New Roman" w:cs="Times New Roman"/>
                <w:b/>
                <w:bCs/>
              </w:rPr>
              <w:t>Journal of Interdisciplinary and Multidisciplinary Research</w:t>
            </w:r>
          </w:p>
          <w:p w:rsidR="001D3826" w:rsidRPr="00D34F20" w:rsidRDefault="001D3826" w:rsidP="001D3826">
            <w:pPr>
              <w:pStyle w:val="Footer"/>
              <w:contextualSpacing/>
              <w:jc w:val="center"/>
              <w:rPr>
                <w:rFonts w:asciiTheme="majorHAnsi" w:hAnsiTheme="majorHAnsi" w:cs="Times New Roman"/>
                <w:sz w:val="20"/>
              </w:rPr>
            </w:pPr>
            <w:r w:rsidRPr="00D34F20">
              <w:rPr>
                <w:rFonts w:asciiTheme="majorHAnsi" w:hAnsiTheme="majorHAnsi" w:cs="Times New Roman"/>
                <w:sz w:val="20"/>
              </w:rPr>
              <w:t xml:space="preserve">      Email:- </w:t>
            </w:r>
            <w:r w:rsidRPr="001D3826">
              <w:t>researchjimr@gmail.com</w:t>
            </w:r>
            <w:r w:rsidRPr="00D34F20">
              <w:rPr>
                <w:rFonts w:asciiTheme="majorHAnsi" w:hAnsiTheme="majorHAnsi" w:cs="Times New Roman"/>
                <w:sz w:val="20"/>
              </w:rPr>
              <w:t xml:space="preserve">, </w:t>
            </w:r>
            <w:r w:rsidRPr="001D3826">
              <w:rPr>
                <w:rFonts w:asciiTheme="majorHAnsi" w:hAnsiTheme="majorHAnsi" w:cs="Times New Roman"/>
                <w:sz w:val="20"/>
              </w:rPr>
              <w:t>https://www.jimrjournal.com/</w:t>
            </w:r>
          </w:p>
        </w:sdtContent>
      </w:sdt>
      <w:p w:rsidR="001D3826" w:rsidRPr="00D34F20" w:rsidRDefault="001D3826" w:rsidP="001D3826">
        <w:pPr>
          <w:pStyle w:val="Footer"/>
          <w:contextualSpacing/>
          <w:rPr>
            <w:rFonts w:asciiTheme="majorHAnsi" w:hAnsiTheme="majorHAnsi" w:cs="Times New Roman"/>
            <w:sz w:val="20"/>
          </w:rPr>
        </w:pPr>
        <w:r w:rsidRPr="00D34F20">
          <w:rPr>
            <w:rFonts w:asciiTheme="majorHAnsi" w:eastAsia="Times New Roman" w:hAnsiTheme="majorHAnsi" w:cs="Times New Roman"/>
            <w:color w:val="000000"/>
            <w:sz w:val="20"/>
          </w:rPr>
          <w:tab/>
          <w:t> (An open access scholarly, peer-reviewed, interdisciplinary, monthly, and fully refereed journal.)</w:t>
        </w:r>
      </w:p>
    </w:sdtContent>
  </w:sdt>
  <w:p w:rsidR="001D3826" w:rsidRDefault="001D38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64" w:rsidRDefault="005F0B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BED" w:rsidRDefault="000C1BED" w:rsidP="001D3826">
      <w:pPr>
        <w:spacing w:after="0" w:line="240" w:lineRule="auto"/>
      </w:pPr>
      <w:r>
        <w:separator/>
      </w:r>
    </w:p>
  </w:footnote>
  <w:footnote w:type="continuationSeparator" w:id="1">
    <w:p w:rsidR="000C1BED" w:rsidRDefault="000C1BED" w:rsidP="001D38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64" w:rsidRDefault="005F0B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PlainTable4"/>
      <w:tblW w:w="9869" w:type="dxa"/>
      <w:tblInd w:w="-310" w:type="dxa"/>
      <w:tblLook w:val="04A0"/>
    </w:tblPr>
    <w:tblGrid>
      <w:gridCol w:w="1836"/>
      <w:gridCol w:w="8033"/>
    </w:tblGrid>
    <w:tr w:rsidR="001D3826" w:rsidTr="001D3826">
      <w:trPr>
        <w:cnfStyle w:val="100000000000"/>
        <w:trHeight w:val="1009"/>
      </w:trPr>
      <w:tc>
        <w:tcPr>
          <w:cnfStyle w:val="001000000000"/>
          <w:tcW w:w="1836" w:type="dxa"/>
        </w:tcPr>
        <w:p w:rsidR="001D3826" w:rsidRPr="00D34F20" w:rsidRDefault="001D3826" w:rsidP="00160111">
          <w:pPr>
            <w:pStyle w:val="Header"/>
            <w:contextualSpacing/>
            <w:jc w:val="center"/>
            <w:rPr>
              <w:rFonts w:asciiTheme="majorHAnsi" w:eastAsiaTheme="majorEastAsia" w:hAnsiTheme="majorHAnsi" w:cstheme="majorBidi"/>
              <w:sz w:val="2"/>
              <w:szCs w:val="32"/>
            </w:rPr>
          </w:pPr>
          <w:r>
            <w:rPr>
              <w:rFonts w:asciiTheme="majorHAnsi" w:eastAsiaTheme="majorEastAsia" w:hAnsiTheme="majorHAnsi" w:cstheme="majorBidi"/>
              <w:noProof/>
              <w:sz w:val="2"/>
              <w:szCs w:val="32"/>
              <w:lang w:bidi="hi-IN"/>
            </w:rPr>
            <w:drawing>
              <wp:anchor distT="0" distB="0" distL="114300" distR="114300" simplePos="0" relativeHeight="251658240" behindDoc="0" locked="0" layoutInCell="1" allowOverlap="1">
                <wp:simplePos x="0" y="0"/>
                <wp:positionH relativeFrom="column">
                  <wp:posOffset>179070</wp:posOffset>
                </wp:positionH>
                <wp:positionV relativeFrom="paragraph">
                  <wp:posOffset>13970</wp:posOffset>
                </wp:positionV>
                <wp:extent cx="922655" cy="689610"/>
                <wp:effectExtent l="0" t="0" r="0" b="0"/>
                <wp:wrapSquare wrapText="bothSides"/>
                <wp:docPr id="4" name="Picture 0" descr="ijm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mr-logo.png"/>
                        <pic:cNvPicPr/>
                      </pic:nvPicPr>
                      <pic:blipFill>
                        <a:blip r:embed="rId1"/>
                        <a:stretch>
                          <a:fillRect/>
                        </a:stretch>
                      </pic:blipFill>
                      <pic:spPr>
                        <a:xfrm>
                          <a:off x="0" y="0"/>
                          <a:ext cx="922655" cy="689610"/>
                        </a:xfrm>
                        <a:prstGeom prst="rect">
                          <a:avLst/>
                        </a:prstGeom>
                      </pic:spPr>
                    </pic:pic>
                  </a:graphicData>
                </a:graphic>
              </wp:anchor>
            </w:drawing>
          </w:r>
        </w:p>
      </w:tc>
      <w:tc>
        <w:tcPr>
          <w:tcW w:w="8033" w:type="dxa"/>
        </w:tcPr>
        <w:p w:rsidR="001D3826" w:rsidRPr="00D34F20" w:rsidRDefault="001D3826" w:rsidP="00160111">
          <w:pPr>
            <w:ind w:right="45"/>
            <w:contextualSpacing/>
            <w:cnfStyle w:val="100000000000"/>
            <w:rPr>
              <w:rFonts w:asciiTheme="majorHAnsi" w:eastAsia="Times New Roman" w:hAnsiTheme="majorHAnsi"/>
              <w:b w:val="0"/>
              <w:sz w:val="22"/>
            </w:rPr>
          </w:pPr>
          <w:r w:rsidRPr="001D3826">
            <w:rPr>
              <w:rFonts w:ascii="Times New Roman" w:hAnsi="Times New Roman" w:cs="Times New Roman"/>
            </w:rPr>
            <w:t>Journal of Interdisciplinary and Multidisciplinary Research</w:t>
          </w:r>
          <w:r>
            <w:rPr>
              <w:rFonts w:ascii="Times New Roman" w:hAnsi="Times New Roman" w:cs="Times New Roman"/>
            </w:rPr>
            <w:t xml:space="preserve"> (JIMR)</w:t>
          </w:r>
        </w:p>
        <w:p w:rsidR="001D3826" w:rsidRDefault="001D3826" w:rsidP="00160111">
          <w:pPr>
            <w:tabs>
              <w:tab w:val="left" w:pos="4200"/>
              <w:tab w:val="left" w:pos="4845"/>
            </w:tabs>
            <w:ind w:right="45"/>
            <w:contextualSpacing/>
            <w:cnfStyle w:val="100000000000"/>
            <w:rPr>
              <w:rFonts w:asciiTheme="majorHAnsi" w:eastAsia="Times New Roman" w:hAnsiTheme="majorHAnsi"/>
              <w:b w:val="0"/>
              <w:sz w:val="22"/>
            </w:rPr>
          </w:pPr>
          <w:r w:rsidRPr="001D3826">
            <w:rPr>
              <w:rFonts w:ascii="Times New Roman" w:hAnsi="Times New Roman" w:cs="Times New Roman"/>
              <w:b w:val="0"/>
              <w:bCs w:val="0"/>
              <w:sz w:val="22"/>
              <w:szCs w:val="22"/>
            </w:rPr>
            <w:t>E-ISSN:1936-6264</w:t>
          </w:r>
          <w:r w:rsidRPr="00D34F20">
            <w:rPr>
              <w:rFonts w:asciiTheme="majorHAnsi" w:eastAsia="Times New Roman" w:hAnsiTheme="majorHAnsi" w:cstheme="minorHAnsi"/>
              <w:b w:val="0"/>
              <w:sz w:val="22"/>
              <w:lang w:val="en-IN" w:eastAsia="en-IN"/>
            </w:rPr>
            <w:t>| Impact Factor: </w:t>
          </w:r>
          <w:r w:rsidR="00107D1E">
            <w:rPr>
              <w:rFonts w:asciiTheme="majorHAnsi" w:eastAsia="Times New Roman" w:hAnsiTheme="majorHAnsi" w:cstheme="minorHAnsi"/>
              <w:b w:val="0"/>
              <w:sz w:val="22"/>
              <w:lang w:val="en-IN" w:eastAsia="en-IN"/>
            </w:rPr>
            <w:t>8</w:t>
          </w:r>
          <w:r>
            <w:rPr>
              <w:rFonts w:asciiTheme="majorHAnsi" w:eastAsia="Times New Roman" w:hAnsiTheme="majorHAnsi" w:cstheme="minorHAnsi"/>
              <w:b w:val="0"/>
              <w:sz w:val="22"/>
              <w:lang w:val="en-IN" w:eastAsia="en-IN"/>
            </w:rPr>
            <w:t>.886</w:t>
          </w:r>
          <w:r w:rsidRPr="00D34F20">
            <w:rPr>
              <w:rFonts w:asciiTheme="majorHAnsi" w:eastAsia="Times New Roman" w:hAnsiTheme="majorHAnsi"/>
              <w:b w:val="0"/>
              <w:sz w:val="22"/>
            </w:rPr>
            <w:t>|</w:t>
          </w:r>
        </w:p>
        <w:p w:rsidR="001D3826" w:rsidRPr="00D34F20" w:rsidRDefault="001D3826" w:rsidP="001D3826">
          <w:pPr>
            <w:tabs>
              <w:tab w:val="left" w:pos="3300"/>
            </w:tabs>
            <w:ind w:right="45"/>
            <w:contextualSpacing/>
            <w:cnfStyle w:val="100000000000"/>
            <w:rPr>
              <w:rFonts w:asciiTheme="majorHAnsi" w:eastAsia="Times New Roman" w:hAnsiTheme="majorHAnsi"/>
              <w:b w:val="0"/>
              <w:sz w:val="22"/>
            </w:rPr>
          </w:pPr>
          <w:r>
            <w:rPr>
              <w:rFonts w:asciiTheme="majorHAnsi" w:eastAsia="Times New Roman" w:hAnsiTheme="majorHAnsi"/>
              <w:b w:val="0"/>
              <w:sz w:val="22"/>
            </w:rPr>
            <w:t>Vol. 1</w:t>
          </w:r>
          <w:r w:rsidR="00107D1E">
            <w:rPr>
              <w:rFonts w:asciiTheme="majorHAnsi" w:eastAsia="Times New Roman" w:hAnsiTheme="majorHAnsi"/>
              <w:b w:val="0"/>
              <w:sz w:val="22"/>
            </w:rPr>
            <w:t>8</w:t>
          </w:r>
          <w:r>
            <w:rPr>
              <w:rFonts w:asciiTheme="majorHAnsi" w:eastAsia="Times New Roman" w:hAnsiTheme="majorHAnsi"/>
              <w:b w:val="0"/>
              <w:sz w:val="22"/>
            </w:rPr>
            <w:t xml:space="preserve"> </w:t>
          </w:r>
          <w:r w:rsidRPr="00D34F20">
            <w:rPr>
              <w:rFonts w:asciiTheme="majorHAnsi" w:eastAsia="Times New Roman" w:hAnsiTheme="majorHAnsi"/>
              <w:b w:val="0"/>
              <w:sz w:val="22"/>
            </w:rPr>
            <w:t xml:space="preserve">Issue </w:t>
          </w:r>
          <w:r>
            <w:rPr>
              <w:rFonts w:asciiTheme="majorHAnsi" w:eastAsia="Times New Roman" w:hAnsiTheme="majorHAnsi"/>
              <w:b w:val="0"/>
              <w:sz w:val="22"/>
            </w:rPr>
            <w:t>0</w:t>
          </w:r>
          <w:r w:rsidR="005F0B64">
            <w:rPr>
              <w:rFonts w:asciiTheme="majorHAnsi" w:eastAsia="Times New Roman" w:hAnsiTheme="majorHAnsi"/>
              <w:b w:val="0"/>
              <w:sz w:val="22"/>
            </w:rPr>
            <w:t>1</w:t>
          </w:r>
          <w:r>
            <w:rPr>
              <w:rFonts w:asciiTheme="majorHAnsi" w:eastAsia="Times New Roman" w:hAnsiTheme="majorHAnsi"/>
              <w:b w:val="0"/>
              <w:sz w:val="22"/>
            </w:rPr>
            <w:t xml:space="preserve">, </w:t>
          </w:r>
          <w:r w:rsidR="005F0B64">
            <w:rPr>
              <w:rFonts w:asciiTheme="majorHAnsi" w:eastAsia="Times New Roman" w:hAnsiTheme="majorHAnsi"/>
              <w:b w:val="0"/>
              <w:sz w:val="22"/>
            </w:rPr>
            <w:t>January</w:t>
          </w:r>
          <w:r w:rsidRPr="00D34F20">
            <w:rPr>
              <w:rFonts w:asciiTheme="majorHAnsi" w:eastAsia="Times New Roman" w:hAnsiTheme="majorHAnsi"/>
              <w:b w:val="0"/>
              <w:sz w:val="22"/>
            </w:rPr>
            <w:t>-</w:t>
          </w:r>
          <w:r>
            <w:rPr>
              <w:rFonts w:asciiTheme="majorHAnsi" w:eastAsia="Times New Roman" w:hAnsiTheme="majorHAnsi"/>
              <w:b w:val="0"/>
              <w:sz w:val="22"/>
            </w:rPr>
            <w:t xml:space="preserve"> 20</w:t>
          </w:r>
          <w:r w:rsidR="00107D1E">
            <w:rPr>
              <w:rFonts w:asciiTheme="majorHAnsi" w:eastAsia="Times New Roman" w:hAnsiTheme="majorHAnsi"/>
              <w:b w:val="0"/>
              <w:sz w:val="22"/>
            </w:rPr>
            <w:t>23</w:t>
          </w:r>
        </w:p>
        <w:p w:rsidR="001D3826" w:rsidRPr="00D34F20" w:rsidRDefault="001D3826" w:rsidP="001D3826">
          <w:pPr>
            <w:ind w:right="45"/>
            <w:contextualSpacing/>
            <w:cnfStyle w:val="100000000000"/>
            <w:rPr>
              <w:rFonts w:asciiTheme="majorHAnsi" w:eastAsia="Times New Roman" w:hAnsiTheme="majorHAnsi"/>
              <w:b w:val="0"/>
              <w:sz w:val="22"/>
            </w:rPr>
          </w:pPr>
          <w:r w:rsidRPr="00D34F20">
            <w:rPr>
              <w:rFonts w:asciiTheme="majorHAnsi" w:hAnsiTheme="majorHAnsi"/>
              <w:b w:val="0"/>
              <w:sz w:val="22"/>
            </w:rPr>
            <w:t xml:space="preserve">Available online at: </w:t>
          </w:r>
          <w:r w:rsidR="0044013E" w:rsidRPr="0044013E">
            <w:rPr>
              <w:rFonts w:asciiTheme="majorHAnsi" w:hAnsiTheme="majorHAnsi"/>
              <w:b w:val="0"/>
              <w:color w:val="1F497D" w:themeColor="text2"/>
              <w:sz w:val="22"/>
            </w:rPr>
            <w:t>https://livejimrjournal.in/</w:t>
          </w:r>
        </w:p>
        <w:p w:rsidR="001D3826" w:rsidRPr="00BC3E54" w:rsidRDefault="001D3826" w:rsidP="00160111">
          <w:pPr>
            <w:pStyle w:val="Header"/>
            <w:contextualSpacing/>
            <w:jc w:val="center"/>
            <w:cnfStyle w:val="100000000000"/>
            <w:rPr>
              <w:rFonts w:asciiTheme="majorHAnsi" w:eastAsiaTheme="majorEastAsia" w:hAnsiTheme="majorHAnsi" w:cstheme="majorBidi"/>
              <w:b w:val="0"/>
              <w:sz w:val="18"/>
              <w:szCs w:val="18"/>
            </w:rPr>
          </w:pPr>
          <w:r w:rsidRPr="00D34F20">
            <w:rPr>
              <w:rFonts w:asciiTheme="majorHAnsi" w:eastAsia="Times New Roman" w:hAnsiTheme="majorHAnsi" w:cs="Times New Roman"/>
              <w:color w:val="000000"/>
              <w:sz w:val="20"/>
            </w:rPr>
            <w:t> </w:t>
          </w:r>
          <w:r w:rsidRPr="00BC3E54">
            <w:rPr>
              <w:rFonts w:asciiTheme="majorHAnsi" w:eastAsia="Times New Roman" w:hAnsiTheme="majorHAnsi" w:cs="Times New Roman"/>
              <w:b w:val="0"/>
              <w:color w:val="000000"/>
              <w:sz w:val="18"/>
              <w:szCs w:val="18"/>
            </w:rPr>
            <w:t>(An open access scholarly, peer-reviewed, interdisciplinary, monthly, and fully refereed journal.)</w:t>
          </w:r>
        </w:p>
      </w:tc>
    </w:tr>
  </w:tbl>
  <w:p w:rsidR="001D3826" w:rsidRPr="00B32666" w:rsidRDefault="001D3826" w:rsidP="001D3826">
    <w:pPr>
      <w:pStyle w:val="Header"/>
      <w:pBdr>
        <w:bottom w:val="thickThinSmallGap" w:sz="24" w:space="1" w:color="622423" w:themeColor="accent2" w:themeShade="7F"/>
      </w:pBdr>
      <w:contextualSpacing/>
      <w:jc w:val="center"/>
      <w:rPr>
        <w:rFonts w:asciiTheme="majorHAnsi" w:eastAsiaTheme="majorEastAsia" w:hAnsiTheme="majorHAnsi" w:cstheme="majorBidi"/>
        <w:sz w:val="2"/>
        <w:szCs w:val="32"/>
      </w:rPr>
    </w:pPr>
  </w:p>
  <w:p w:rsidR="001D3826" w:rsidRPr="00B52729" w:rsidRDefault="001D3826" w:rsidP="001D3826">
    <w:pPr>
      <w:pStyle w:val="Header"/>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64" w:rsidRDefault="005F0B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7BEA"/>
    <w:multiLevelType w:val="hybridMultilevel"/>
    <w:tmpl w:val="14D69F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1B02EA2"/>
    <w:multiLevelType w:val="hybridMultilevel"/>
    <w:tmpl w:val="5378A6C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13706898"/>
    <w:multiLevelType w:val="multilevel"/>
    <w:tmpl w:val="C3120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191612F"/>
    <w:multiLevelType w:val="hybridMultilevel"/>
    <w:tmpl w:val="333E5E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3C73096"/>
    <w:multiLevelType w:val="hybridMultilevel"/>
    <w:tmpl w:val="3DD0D3B8"/>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6A121ED"/>
    <w:multiLevelType w:val="hybridMultilevel"/>
    <w:tmpl w:val="8A1834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72E553F"/>
    <w:multiLevelType w:val="multilevel"/>
    <w:tmpl w:val="4686E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782464C"/>
    <w:multiLevelType w:val="multilevel"/>
    <w:tmpl w:val="12500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2BD0F1A"/>
    <w:multiLevelType w:val="multilevel"/>
    <w:tmpl w:val="0EC6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8E679C"/>
    <w:multiLevelType w:val="hybridMultilevel"/>
    <w:tmpl w:val="3E3E3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3120E"/>
    <w:multiLevelType w:val="hybridMultilevel"/>
    <w:tmpl w:val="A3DC99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9A42AF"/>
    <w:multiLevelType w:val="hybridMultilevel"/>
    <w:tmpl w:val="D24AF7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0A34011"/>
    <w:multiLevelType w:val="hybridMultilevel"/>
    <w:tmpl w:val="1488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A11E63"/>
    <w:multiLevelType w:val="multilevel"/>
    <w:tmpl w:val="DA00C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970171"/>
    <w:multiLevelType w:val="multilevel"/>
    <w:tmpl w:val="D3E0C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640A20F5"/>
    <w:multiLevelType w:val="hybridMultilevel"/>
    <w:tmpl w:val="1B945D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4D755CE"/>
    <w:multiLevelType w:val="hybridMultilevel"/>
    <w:tmpl w:val="2180A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5"/>
  </w:num>
  <w:num w:numId="4">
    <w:abstractNumId w:val="4"/>
  </w:num>
  <w:num w:numId="5">
    <w:abstractNumId w:val="13"/>
  </w:num>
  <w:num w:numId="6">
    <w:abstractNumId w:val="16"/>
  </w:num>
  <w:num w:numId="7">
    <w:abstractNumId w:val="8"/>
  </w:num>
  <w:num w:numId="8">
    <w:abstractNumId w:val="2"/>
  </w:num>
  <w:num w:numId="9">
    <w:abstractNumId w:val="7"/>
  </w:num>
  <w:num w:numId="10">
    <w:abstractNumId w:val="14"/>
  </w:num>
  <w:num w:numId="11">
    <w:abstractNumId w:val="6"/>
  </w:num>
  <w:num w:numId="12">
    <w:abstractNumId w:val="9"/>
  </w:num>
  <w:num w:numId="13">
    <w:abstractNumId w:val="1"/>
  </w:num>
  <w:num w:numId="14">
    <w:abstractNumId w:val="10"/>
  </w:num>
  <w:num w:numId="15">
    <w:abstractNumId w:val="11"/>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8434"/>
    <o:shapelayout v:ext="edit">
      <o:idmap v:ext="edit" data="3"/>
    </o:shapelayout>
  </w:hdrShapeDefaults>
  <w:footnotePr>
    <w:footnote w:id="0"/>
    <w:footnote w:id="1"/>
  </w:footnotePr>
  <w:endnotePr>
    <w:endnote w:id="0"/>
    <w:endnote w:id="1"/>
  </w:endnotePr>
  <w:compat>
    <w:useFELayout/>
  </w:compat>
  <w:rsids>
    <w:rsidRoot w:val="005F0794"/>
    <w:rsid w:val="000170F2"/>
    <w:rsid w:val="00043A92"/>
    <w:rsid w:val="000605A1"/>
    <w:rsid w:val="0007074E"/>
    <w:rsid w:val="00074D1F"/>
    <w:rsid w:val="00077889"/>
    <w:rsid w:val="0009507C"/>
    <w:rsid w:val="000C1BED"/>
    <w:rsid w:val="00107D1E"/>
    <w:rsid w:val="00185183"/>
    <w:rsid w:val="001B530C"/>
    <w:rsid w:val="001C4F2C"/>
    <w:rsid w:val="001D3826"/>
    <w:rsid w:val="001E0831"/>
    <w:rsid w:val="001E28B8"/>
    <w:rsid w:val="001E5B4F"/>
    <w:rsid w:val="0021280C"/>
    <w:rsid w:val="002338F7"/>
    <w:rsid w:val="002D1DE9"/>
    <w:rsid w:val="00370EA0"/>
    <w:rsid w:val="003948E0"/>
    <w:rsid w:val="003B0CCC"/>
    <w:rsid w:val="003D3AC4"/>
    <w:rsid w:val="003D4556"/>
    <w:rsid w:val="003F101D"/>
    <w:rsid w:val="0044013E"/>
    <w:rsid w:val="004D6BD1"/>
    <w:rsid w:val="00521DE9"/>
    <w:rsid w:val="00547FA9"/>
    <w:rsid w:val="00581095"/>
    <w:rsid w:val="005C3900"/>
    <w:rsid w:val="005E6D29"/>
    <w:rsid w:val="005F0794"/>
    <w:rsid w:val="005F0B64"/>
    <w:rsid w:val="006074F1"/>
    <w:rsid w:val="00623176"/>
    <w:rsid w:val="00623A46"/>
    <w:rsid w:val="00626C75"/>
    <w:rsid w:val="00674A40"/>
    <w:rsid w:val="006B03E8"/>
    <w:rsid w:val="00701E82"/>
    <w:rsid w:val="00730AF6"/>
    <w:rsid w:val="00740E73"/>
    <w:rsid w:val="00745015"/>
    <w:rsid w:val="00774C71"/>
    <w:rsid w:val="0079035C"/>
    <w:rsid w:val="007C0B4B"/>
    <w:rsid w:val="0080209B"/>
    <w:rsid w:val="00804575"/>
    <w:rsid w:val="00814AB4"/>
    <w:rsid w:val="00853CD5"/>
    <w:rsid w:val="008B49F7"/>
    <w:rsid w:val="008C2895"/>
    <w:rsid w:val="008E77A9"/>
    <w:rsid w:val="0091151C"/>
    <w:rsid w:val="009739EE"/>
    <w:rsid w:val="00977951"/>
    <w:rsid w:val="009A0DD0"/>
    <w:rsid w:val="009A30CD"/>
    <w:rsid w:val="009D4AF5"/>
    <w:rsid w:val="00A072B5"/>
    <w:rsid w:val="00A22ACF"/>
    <w:rsid w:val="00A42728"/>
    <w:rsid w:val="00A83AB4"/>
    <w:rsid w:val="00AA431E"/>
    <w:rsid w:val="00AC4D1A"/>
    <w:rsid w:val="00AD16AB"/>
    <w:rsid w:val="00AD1E11"/>
    <w:rsid w:val="00AE308D"/>
    <w:rsid w:val="00AE4C55"/>
    <w:rsid w:val="00B029D5"/>
    <w:rsid w:val="00B03913"/>
    <w:rsid w:val="00B24328"/>
    <w:rsid w:val="00B442BC"/>
    <w:rsid w:val="00B56281"/>
    <w:rsid w:val="00B616F5"/>
    <w:rsid w:val="00B6471D"/>
    <w:rsid w:val="00B7282E"/>
    <w:rsid w:val="00B73D5F"/>
    <w:rsid w:val="00B74EB0"/>
    <w:rsid w:val="00BA5998"/>
    <w:rsid w:val="00BB53B7"/>
    <w:rsid w:val="00BE27B6"/>
    <w:rsid w:val="00C1433F"/>
    <w:rsid w:val="00C417D2"/>
    <w:rsid w:val="00C62EB6"/>
    <w:rsid w:val="00CA293F"/>
    <w:rsid w:val="00CA412C"/>
    <w:rsid w:val="00CD4C24"/>
    <w:rsid w:val="00D2477C"/>
    <w:rsid w:val="00D25323"/>
    <w:rsid w:val="00D339E0"/>
    <w:rsid w:val="00D45FCB"/>
    <w:rsid w:val="00D54207"/>
    <w:rsid w:val="00EE2C70"/>
    <w:rsid w:val="00EF4BA3"/>
    <w:rsid w:val="00F314F0"/>
    <w:rsid w:val="00F35C81"/>
    <w:rsid w:val="00FA1AD6"/>
    <w:rsid w:val="00FA7DC6"/>
    <w:rsid w:val="00FB47C7"/>
    <w:rsid w:val="00FF1053"/>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D1F"/>
  </w:style>
  <w:style w:type="paragraph" w:styleId="Heading1">
    <w:name w:val="heading 1"/>
    <w:basedOn w:val="Normal"/>
    <w:next w:val="Normal"/>
    <w:link w:val="Heading1Char"/>
    <w:uiPriority w:val="9"/>
    <w:qFormat/>
    <w:rsid w:val="00A83AB4"/>
    <w:pPr>
      <w:keepNext/>
      <w:keepLines/>
      <w:spacing w:before="240"/>
      <w:outlineLvl w:val="0"/>
    </w:pPr>
    <w:rPr>
      <w:rFonts w:ascii="Calibri" w:eastAsia="Calibri" w:hAnsi="Calibri" w:cs="Times New Roman"/>
      <w:b/>
      <w:bCs/>
      <w:color w:val="2F5496"/>
      <w:kern w:val="36"/>
      <w:sz w:val="32"/>
      <w:szCs w:val="4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079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5015"/>
    <w:rPr>
      <w:i/>
      <w:iCs/>
    </w:rPr>
  </w:style>
  <w:style w:type="paragraph" w:styleId="BalloonText">
    <w:name w:val="Balloon Text"/>
    <w:basedOn w:val="Normal"/>
    <w:link w:val="BalloonTextChar"/>
    <w:uiPriority w:val="99"/>
    <w:semiHidden/>
    <w:unhideWhenUsed/>
    <w:rsid w:val="00B44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2BC"/>
    <w:rPr>
      <w:rFonts w:ascii="Tahoma" w:hAnsi="Tahoma" w:cs="Tahoma"/>
      <w:sz w:val="16"/>
      <w:szCs w:val="16"/>
    </w:rPr>
  </w:style>
  <w:style w:type="paragraph" w:customStyle="1" w:styleId="q-text">
    <w:name w:val="q-text"/>
    <w:basedOn w:val="Normal"/>
    <w:rsid w:val="00B442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442BC"/>
    <w:pPr>
      <w:ind w:left="720"/>
      <w:contextualSpacing/>
    </w:pPr>
  </w:style>
  <w:style w:type="paragraph" w:styleId="Header">
    <w:name w:val="header"/>
    <w:basedOn w:val="Normal"/>
    <w:link w:val="HeaderChar"/>
    <w:unhideWhenUsed/>
    <w:rsid w:val="001D3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826"/>
  </w:style>
  <w:style w:type="paragraph" w:styleId="Footer">
    <w:name w:val="footer"/>
    <w:basedOn w:val="Normal"/>
    <w:link w:val="FooterChar"/>
    <w:uiPriority w:val="99"/>
    <w:unhideWhenUsed/>
    <w:rsid w:val="001D3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826"/>
  </w:style>
  <w:style w:type="table" w:customStyle="1" w:styleId="PlainTable4">
    <w:name w:val="Plain Table 4"/>
    <w:basedOn w:val="TableNormal"/>
    <w:uiPriority w:val="99"/>
    <w:rsid w:val="001D3826"/>
    <w:pPr>
      <w:spacing w:after="0" w:line="240" w:lineRule="auto"/>
    </w:pPr>
    <w:rPr>
      <w:sz w:val="24"/>
      <w:szCs w:val="24"/>
      <w:lang w:val="en-US" w:eastAsia="en-US" w:bidi="ar-S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1D3826"/>
    <w:rPr>
      <w:b/>
      <w:bCs/>
    </w:rPr>
  </w:style>
  <w:style w:type="character" w:customStyle="1" w:styleId="ref-journal">
    <w:name w:val="ref-journal"/>
    <w:rsid w:val="00D339E0"/>
  </w:style>
  <w:style w:type="character" w:customStyle="1" w:styleId="ref-vol">
    <w:name w:val="ref-vol"/>
    <w:rsid w:val="00D339E0"/>
  </w:style>
  <w:style w:type="character" w:customStyle="1" w:styleId="authors-list-item">
    <w:name w:val="authors-list-item"/>
    <w:rsid w:val="00D339E0"/>
  </w:style>
  <w:style w:type="character" w:styleId="Hyperlink">
    <w:name w:val="Hyperlink"/>
    <w:uiPriority w:val="99"/>
    <w:unhideWhenUsed/>
    <w:rsid w:val="00D339E0"/>
    <w:rPr>
      <w:color w:val="0000FF"/>
      <w:u w:val="single"/>
    </w:rPr>
  </w:style>
  <w:style w:type="character" w:customStyle="1" w:styleId="author-sup-separator">
    <w:name w:val="author-sup-separator"/>
    <w:rsid w:val="00D339E0"/>
  </w:style>
  <w:style w:type="character" w:customStyle="1" w:styleId="comma">
    <w:name w:val="comma"/>
    <w:rsid w:val="00D339E0"/>
  </w:style>
  <w:style w:type="character" w:customStyle="1" w:styleId="Heading1Char">
    <w:name w:val="Heading 1 Char"/>
    <w:basedOn w:val="DefaultParagraphFont"/>
    <w:link w:val="Heading1"/>
    <w:uiPriority w:val="9"/>
    <w:rsid w:val="00A83AB4"/>
    <w:rPr>
      <w:rFonts w:ascii="Calibri" w:eastAsia="Calibri" w:hAnsi="Calibri" w:cs="Times New Roman"/>
      <w:b/>
      <w:bCs/>
      <w:color w:val="2F5496"/>
      <w:kern w:val="36"/>
      <w:sz w:val="32"/>
      <w:szCs w:val="48"/>
      <w:lang w:val="en-US" w:eastAsia="en-US" w:bidi="ar-SA"/>
    </w:rPr>
  </w:style>
  <w:style w:type="paragraph" w:customStyle="1" w:styleId="Default">
    <w:name w:val="Default"/>
    <w:rsid w:val="00AC4D1A"/>
    <w:pPr>
      <w:autoSpaceDE w:val="0"/>
      <w:autoSpaceDN w:val="0"/>
      <w:adjustRightInd w:val="0"/>
      <w:spacing w:after="0" w:line="240" w:lineRule="auto"/>
    </w:pPr>
    <w:rPr>
      <w:rFonts w:ascii="Times New Roman" w:eastAsia="Calibri" w:hAnsi="Times New Roman" w:cs="Times New Roman"/>
      <w:color w:val="000000"/>
      <w:sz w:val="24"/>
      <w:szCs w:val="24"/>
      <w:lang w:eastAsia="en-US" w:bidi="ar-SA"/>
    </w:rPr>
  </w:style>
  <w:style w:type="paragraph" w:styleId="BodyText">
    <w:name w:val="Body Text"/>
    <w:basedOn w:val="Normal"/>
    <w:link w:val="BodyTextChar"/>
    <w:uiPriority w:val="1"/>
    <w:qFormat/>
    <w:rsid w:val="00AC4D1A"/>
    <w:pPr>
      <w:widowControl w:val="0"/>
      <w:autoSpaceDE w:val="0"/>
      <w:autoSpaceDN w:val="0"/>
      <w:spacing w:after="0" w:line="240" w:lineRule="auto"/>
    </w:pPr>
    <w:rPr>
      <w:rFonts w:ascii="Calibri" w:eastAsia="Calibri" w:hAnsi="Calibri" w:cs="Calibri"/>
      <w:sz w:val="24"/>
      <w:szCs w:val="24"/>
      <w:lang w:val="en-US" w:eastAsia="en-US" w:bidi="ar-SA"/>
    </w:rPr>
  </w:style>
  <w:style w:type="character" w:customStyle="1" w:styleId="BodyTextChar">
    <w:name w:val="Body Text Char"/>
    <w:basedOn w:val="DefaultParagraphFont"/>
    <w:link w:val="BodyText"/>
    <w:uiPriority w:val="1"/>
    <w:rsid w:val="00AC4D1A"/>
    <w:rPr>
      <w:rFonts w:ascii="Calibri" w:eastAsia="Calibri" w:hAnsi="Calibri" w:cs="Calibri"/>
      <w:sz w:val="24"/>
      <w:szCs w:val="24"/>
      <w:lang w:val="en-US" w:eastAsia="en-US" w:bidi="ar-SA"/>
    </w:rPr>
  </w:style>
  <w:style w:type="paragraph" w:customStyle="1" w:styleId="normal0">
    <w:name w:val="normal"/>
    <w:rsid w:val="00B73D5F"/>
    <w:pPr>
      <w:spacing w:after="0"/>
    </w:pPr>
    <w:rPr>
      <w:rFonts w:ascii="Arial" w:eastAsia="Arial" w:hAnsi="Arial" w:cs="Arial"/>
      <w:lang w:val="en-US" w:eastAsia="en-US" w:bidi="ar-SA"/>
    </w:rPr>
  </w:style>
  <w:style w:type="paragraph" w:styleId="FootnoteText">
    <w:name w:val="footnote text"/>
    <w:basedOn w:val="Normal"/>
    <w:link w:val="FootnoteTextChar"/>
    <w:uiPriority w:val="99"/>
    <w:semiHidden/>
    <w:unhideWhenUsed/>
    <w:rsid w:val="00B73D5F"/>
    <w:pPr>
      <w:spacing w:after="0" w:line="240" w:lineRule="auto"/>
    </w:pPr>
    <w:rPr>
      <w:rFonts w:ascii="Arial" w:eastAsia="Arial" w:hAnsi="Arial" w:cs="Arial"/>
      <w:sz w:val="20"/>
      <w:szCs w:val="20"/>
      <w:lang w:val="en-US" w:eastAsia="en-US" w:bidi="ar-SA"/>
    </w:rPr>
  </w:style>
  <w:style w:type="character" w:customStyle="1" w:styleId="FootnoteTextChar">
    <w:name w:val="Footnote Text Char"/>
    <w:basedOn w:val="DefaultParagraphFont"/>
    <w:link w:val="FootnoteText"/>
    <w:uiPriority w:val="99"/>
    <w:semiHidden/>
    <w:rsid w:val="00B73D5F"/>
    <w:rPr>
      <w:rFonts w:ascii="Arial" w:eastAsia="Arial" w:hAnsi="Arial" w:cs="Arial"/>
      <w:sz w:val="20"/>
      <w:szCs w:val="20"/>
      <w:lang w:val="en-US" w:eastAsia="en-US" w:bidi="ar-SA"/>
    </w:rPr>
  </w:style>
  <w:style w:type="character" w:styleId="FootnoteReference">
    <w:name w:val="footnote reference"/>
    <w:basedOn w:val="DefaultParagraphFont"/>
    <w:uiPriority w:val="99"/>
    <w:semiHidden/>
    <w:unhideWhenUsed/>
    <w:rsid w:val="00B73D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079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5015"/>
    <w:rPr>
      <w:i/>
      <w:iCs/>
    </w:rPr>
  </w:style>
  <w:style w:type="paragraph" w:styleId="BalloonText">
    <w:name w:val="Balloon Text"/>
    <w:basedOn w:val="Normal"/>
    <w:link w:val="BalloonTextChar"/>
    <w:uiPriority w:val="99"/>
    <w:semiHidden/>
    <w:unhideWhenUsed/>
    <w:rsid w:val="00B44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2BC"/>
    <w:rPr>
      <w:rFonts w:ascii="Tahoma" w:hAnsi="Tahoma" w:cs="Tahoma"/>
      <w:sz w:val="16"/>
      <w:szCs w:val="16"/>
    </w:rPr>
  </w:style>
  <w:style w:type="paragraph" w:customStyle="1" w:styleId="q-text">
    <w:name w:val="q-text"/>
    <w:basedOn w:val="Normal"/>
    <w:rsid w:val="00B442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442BC"/>
    <w:pPr>
      <w:ind w:left="720"/>
      <w:contextualSpacing/>
    </w:pPr>
  </w:style>
</w:styles>
</file>

<file path=word/webSettings.xml><?xml version="1.0" encoding="utf-8"?>
<w:webSettings xmlns:r="http://schemas.openxmlformats.org/officeDocument/2006/relationships" xmlns:w="http://schemas.openxmlformats.org/wordprocessingml/2006/main">
  <w:divs>
    <w:div w:id="17373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960EE-C6A7-40BA-865E-95DCCEA3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2659</Words>
  <Characters>15159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sures</dc:creator>
  <cp:lastModifiedBy>user</cp:lastModifiedBy>
  <cp:revision>3</cp:revision>
  <cp:lastPrinted>2024-10-21T11:31:00Z</cp:lastPrinted>
  <dcterms:created xsi:type="dcterms:W3CDTF">2024-10-21T11:31:00Z</dcterms:created>
  <dcterms:modified xsi:type="dcterms:W3CDTF">2024-10-21T11:31:00Z</dcterms:modified>
</cp:coreProperties>
</file>